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Nr postępowania: ZO/08/2026</w:t>
      </w:r>
    </w:p>
    <w:p>
      <w:pPr>
        <w:pStyle w:val="normal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Szczecin, 12.10.2026 r.</w:t>
      </w:r>
    </w:p>
    <w:p>
      <w:pPr>
        <w:pStyle w:val="normal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ZAŁĄCZNIK NR 1 – OPIS PRZEDMIOTU ZAMÓWIENIA (OPZ)</w:t>
      </w:r>
    </w:p>
    <w:p>
      <w:pPr>
        <w:pStyle w:val="normal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Wykonanie i wdrożenie strony internetowej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Przedmiotem zamówienia jest wykonanie i wdrożenie nowej strony internetowej dla  Domu Kultury „Krzemień” w Szczecinie. 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Celem zamówienia jest stworzenie nowoczesnego, intuicyjnego i dostępnego cyfrowo serwisu, ułatwiającego mieszkańcom Szczecina dostęp do informacji o ofercie kulturalnej, edukacyjnej i wydarzeniach. </w:t>
      </w:r>
    </w:p>
    <w:p>
      <w:pPr>
        <w:pStyle w:val="Heading1"/>
        <w:rPr>
          <w:rFonts w:ascii="Arial" w:hAnsi="Arial" w:eastAsia="Arial" w:cs="Arial"/>
          <w:sz w:val="24"/>
          <w:szCs w:val="24"/>
        </w:rPr>
      </w:pPr>
      <w:bookmarkStart w:id="0" w:name="_heading=h.pct3kfgv1vyf"/>
      <w:bookmarkEnd w:id="0"/>
      <w:r>
        <w:rPr>
          <w:rFonts w:eastAsia="Arial" w:cs="Arial" w:ascii="Arial" w:hAnsi="Arial"/>
          <w:sz w:val="24"/>
          <w:szCs w:val="24"/>
        </w:rPr>
        <w:t>I. NAZWA I ADRES ZAMAWIAJĄCEGO</w:t>
      </w:r>
    </w:p>
    <w:p>
      <w:pPr>
        <w:pStyle w:val="normal1"/>
        <w:rPr>
          <w:color w:val="188038"/>
          <w:sz w:val="24"/>
          <w:szCs w:val="24"/>
        </w:rPr>
      </w:pPr>
      <w:r>
        <w:rPr>
          <w:sz w:val="24"/>
          <w:szCs w:val="24"/>
        </w:rPr>
        <w:t>Dom Kultury „Krzemień” w Szczecinie</w:t>
        <w:br/>
        <w:t>ul. Krzemienna 10</w:t>
        <w:br/>
        <w:t>70-742 Szczecin</w:t>
        <w:br/>
        <w:t>NIP: 9552540704</w:t>
        <w:br/>
        <w:t>REGON: 385961675</w:t>
        <w:br/>
        <w:t>Tel. 91 463 42 21</w:t>
        <w:br/>
        <w:t xml:space="preserve">Kontakt w sprawie postępowania: Sylwia Witkowska, tel. 724 787 371, e-mail: </w:t>
      </w:r>
      <w:hyperlink r:id="rId2">
        <w:r>
          <w:rPr>
            <w:rStyle w:val="ListLabel82"/>
            <w:color w:val="1155CC"/>
            <w:sz w:val="24"/>
            <w:szCs w:val="24"/>
            <w:u w:val="single"/>
          </w:rPr>
          <w:t>wspolpraca@krzemien.art</w:t>
        </w:r>
      </w:hyperlink>
    </w:p>
    <w:p>
      <w:pPr>
        <w:pStyle w:val="Heading1"/>
        <w:rPr>
          <w:rFonts w:ascii="Arial" w:hAnsi="Arial" w:eastAsia="Arial" w:cs="Arial"/>
          <w:sz w:val="24"/>
          <w:szCs w:val="24"/>
        </w:rPr>
      </w:pPr>
      <w:bookmarkStart w:id="1" w:name="_heading=h.25h54nqskd7n"/>
      <w:bookmarkEnd w:id="1"/>
      <w:r>
        <w:rPr>
          <w:rFonts w:eastAsia="Arial" w:cs="Arial" w:ascii="Arial" w:hAnsi="Arial"/>
          <w:sz w:val="24"/>
          <w:szCs w:val="24"/>
        </w:rPr>
        <w:t>II. Podstawa i cel postępowania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Postępowanie prowadzone jest zgodnie z zasadami określonymi dla zamówień o wartości poniżej progu stosowania ustawy Prawo zamówień publicznych oraz z zasadami konkurencyjności obowiązującymi przy realizacji projektu. Zamawiający działa na podstawie art. 2 ust. 1 pkt 1 ustawy z dnia 11 września 2019 r. – Prawo zamówień publicznych, z uwzględnieniem aktualnego progu ustawowego.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Zamówienie realizowane jest w ramach projektu „Lider Dostępności Pomorza Zachodniego”, w ramach działania 3.3 „Systemowa poprawa dostępności”, Priorytetu III „Dostępność i usługi dla osób z niepełnosprawnościami” Programu Fundusze Europejskie dla Rozwoju Społecznego 2021–2027, dotyczącego projektu systemowego „Projektowanie uniwersalne – dostępność w instytucjach kultury”.</w:t>
      </w:r>
    </w:p>
    <w:p>
      <w:pPr>
        <w:pStyle w:val="Heading1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III. INFORMACJA O NEGOCJACJACH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Zamawiający nie przewiduje negocjacji jako elementu postępowania. W toku badania i oceny ofert Zamawiający może zwrócić się o wyjaśnienia dotyczące treści złożonych ofert lub dokumentów, w granicach dopuszczalnych przepisami i zasadami postępowania.</w:t>
      </w:r>
    </w:p>
    <w:p>
      <w:pPr>
        <w:pStyle w:val="Heading1"/>
        <w:rPr>
          <w:sz w:val="24"/>
          <w:szCs w:val="24"/>
        </w:rPr>
      </w:pPr>
      <w:bookmarkStart w:id="2" w:name="_heading=h.wqvboiipm46r"/>
      <w:bookmarkEnd w:id="2"/>
      <w:r>
        <w:rPr>
          <w:rFonts w:eastAsia="Arial" w:cs="Arial" w:ascii="Arial" w:hAnsi="Arial"/>
          <w:sz w:val="24"/>
          <w:szCs w:val="24"/>
        </w:rPr>
        <w:t>IV. OPIS PRZEDMIOTU ZAMÓWIENIA</w:t>
      </w:r>
    </w:p>
    <w:p>
      <w:pPr>
        <w:pStyle w:val="Heading3"/>
        <w:keepNext w:val="false"/>
        <w:keepLines w:val="false"/>
        <w:spacing w:lineRule="auto" w:line="240" w:before="280" w:after="80"/>
        <w:ind w:hanging="0" w:left="720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3" w:name="_heading=h.jyun4c7nasjc"/>
      <w:bookmarkEnd w:id="3"/>
      <w:r>
        <w:rPr>
          <w:rFonts w:eastAsia="Arial" w:cs="Arial" w:ascii="Arial" w:hAnsi="Arial"/>
          <w:color w:val="000000"/>
          <w:sz w:val="24"/>
          <w:szCs w:val="24"/>
        </w:rPr>
        <w:t>1. Bezpieczeństwo i standard wykonania CMS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Serwis internetowy zostanie wykonany w oparciu o powszechnie dostępny system zarządzania treścią (CMS) typu Open Source, którego licencja umożliwia Zamawiającemu korzystanie z systemu, jego rozwijanie, modyfikowanie oraz zlecanie jego dalszego utrzymania i rozwoju podmiotom trzecim, bez uzależnienia od Wykonawcy.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Wybrany CMS musi:</w:t>
      </w:r>
    </w:p>
    <w:p>
      <w:pPr>
        <w:pStyle w:val="normal1"/>
        <w:numPr>
          <w:ilvl w:val="0"/>
          <w:numId w:val="8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posiadać aktywnie rozwijany kod źródłowy oraz aktywną społeczność programistyczną;</w:t>
      </w:r>
    </w:p>
    <w:p>
      <w:pPr>
        <w:pStyle w:val="normal1"/>
        <w:numPr>
          <w:ilvl w:val="0"/>
          <w:numId w:val="8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posiadać publicznie dostępną dokumentację;</w:t>
      </w:r>
    </w:p>
    <w:p>
      <w:pPr>
        <w:pStyle w:val="normal1"/>
        <w:numPr>
          <w:ilvl w:val="0"/>
          <w:numId w:val="8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posiadać udokumentowany proces publikowania aktualizacji bezpieczeństwa;</w:t>
      </w:r>
    </w:p>
    <w:p>
      <w:pPr>
        <w:pStyle w:val="normal1"/>
        <w:numPr>
          <w:ilvl w:val="0"/>
          <w:numId w:val="8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umożliwiać bezpieczne aktualizowanie systemu;</w:t>
      </w:r>
    </w:p>
    <w:p>
      <w:pPr>
        <w:pStyle w:val="normal1"/>
        <w:numPr>
          <w:ilvl w:val="0"/>
          <w:numId w:val="8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nie uzależniać dostępu do danych Zamawiającego ani podstawowego funkcjonowania serwisu od wykupienia dodatkowych płatnych licencji lub usług Wykonawcy.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Wykonawca zobowiązany jest wskazać w dictated ofercie nazwę oraz wersję proponowanego CMS.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Architektura serwisu powinna zapewniać możliwie niezależne funkcjonowanie warstwy prezentacyjnej (frontend) od warstwy zarządzania treścią i logiki aplikacyjnej, umożliwiając dalszy rozwój warstwy frontendowej oraz zmianę lub migrację CMS bez konieczności budowy serwisu od podstaw. Sposób wykonania serwisu musi umożliwiać spełnienie wymagań WCAG 2.2 na poziomie AA.</w:t>
      </w:r>
    </w:p>
    <w:p>
      <w:pPr>
        <w:pStyle w:val="normal1"/>
        <w:spacing w:lineRule="auto" w:line="240" w:before="0" w:after="0"/>
        <w:ind w:hanging="0" w:left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Możliwość samodzielnej edycji i rozbudowy serwisu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Wdrożony system CMS musi umożliwiać Zamawiającemu samodzielną, bezterminową i bez ponoszenia dodatkowych opłat za każdorazową czynność redakcyjną rozbudowę i modyfikację struktury serwisu, w szczególności:</w:t>
      </w:r>
    </w:p>
    <w:p>
      <w:pPr>
        <w:pStyle w:val="normal1"/>
        <w:numPr>
          <w:ilvl w:val="0"/>
          <w:numId w:val="4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tworzenie, edycję, publikowanie i usuwanie podstron;</w:t>
      </w:r>
    </w:p>
    <w:p>
      <w:pPr>
        <w:pStyle w:val="normal1"/>
        <w:numPr>
          <w:ilvl w:val="0"/>
          <w:numId w:val="4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tworzenie i modyfikowanie menu, podmenu oraz struktury serwisu;</w:t>
      </w:r>
    </w:p>
    <w:p>
      <w:pPr>
        <w:pStyle w:val="normal1"/>
        <w:numPr>
          <w:ilvl w:val="0"/>
          <w:numId w:val="4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tworzenie nowych sekcji i kategorii;</w:t>
      </w:r>
    </w:p>
    <w:p>
      <w:pPr>
        <w:pStyle w:val="normal1"/>
        <w:numPr>
          <w:ilvl w:val="0"/>
          <w:numId w:val="4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dodawanie i edycję treści tekstowych, zdjęć, plików i materiałów multimedialnych;</w:t>
      </w:r>
    </w:p>
    <w:p>
      <w:pPr>
        <w:pStyle w:val="normal1"/>
        <w:numPr>
          <w:ilvl w:val="0"/>
          <w:numId w:val="4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tworzenie podstron z wykorzystaniem przygotowanych przez Wykonawcę komponentów/bloków treści z dedykowanymi polami;</w:t>
      </w:r>
    </w:p>
    <w:p>
      <w:pPr>
        <w:pStyle w:val="normal1"/>
        <w:numPr>
          <w:ilvl w:val="0"/>
          <w:numId w:val="4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zmianę kolejności komponentów i sekcji na stronie;</w:t>
      </w:r>
    </w:p>
    <w:p>
      <w:pPr>
        <w:pStyle w:val="normal1"/>
        <w:numPr>
          <w:ilvl w:val="0"/>
          <w:numId w:val="4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samodzielne zarządzanie wydarzeniami oraz ich kategoriami i parametrami.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Standardowe czynności redakcyjne oraz tworzenie nowych podstron z wykorzystaniem istniejących komponentów nie mogą wymagać znajomości kodu źródłowego, ingerencji programisty ani ponoszenia dodatkowych kosztów. Komponenty/bloki wykorzystywane do budowy podstron muszą zostać przygotowane w sposób umożliwiający ich wielokrotne wykorzystanie przez pracowników Zamawiającego.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Wykonawca przeprowadzi szkolenie pracowników Zamawiającego z obsługi CMS oraz przekaże instrukcję jego obsługi. Zamawiający musi mieć możliwość samodzielnego wykonywania powyższych czynności przez cały okres użytkowania serwisu, niezależnie od dalszej współpracy z Wykonawcą.</w:t>
      </w:r>
    </w:p>
    <w:p>
      <w:pPr>
        <w:pStyle w:val="Heading3"/>
        <w:keepNext w:val="false"/>
        <w:keepLines w:val="false"/>
        <w:spacing w:lineRule="auto" w:line="240" w:before="280" w:after="80"/>
        <w:ind w:hanging="0" w:left="720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4" w:name="_heading=h.quyzyfj0l642"/>
      <w:bookmarkEnd w:id="4"/>
      <w:r>
        <w:rPr>
          <w:rFonts w:eastAsia="Arial" w:cs="Arial" w:ascii="Arial" w:hAnsi="Arial"/>
          <w:color w:val="000000"/>
          <w:sz w:val="24"/>
          <w:szCs w:val="24"/>
        </w:rPr>
        <w:t>3. Architektura informacji, warsztaty i widok Wydarzeń (Timeline)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Prace nad serwisem muszą rozpocząć się od etapu analityczno-projektowego obejmującego warsztaty z Zamawiającym. Wykonawca, w oparciu o warsztaty oraz analizę obecnego serwisu www.krzemien.art, opracuje i przedstawi do akceptacji Zamawiającego:</w:t>
      </w:r>
    </w:p>
    <w:p>
      <w:pPr>
        <w:pStyle w:val="normal1"/>
        <w:numPr>
          <w:ilvl w:val="0"/>
          <w:numId w:val="7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architekturę informacji;</w:t>
      </w:r>
    </w:p>
    <w:p>
      <w:pPr>
        <w:pStyle w:val="normal1"/>
        <w:numPr>
          <w:ilvl w:val="0"/>
          <w:numId w:val="7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strukturę podstron, menu i nawigacji;</w:t>
      </w:r>
    </w:p>
    <w:p>
      <w:pPr>
        <w:pStyle w:val="normal1"/>
        <w:numPr>
          <w:ilvl w:val="0"/>
          <w:numId w:val="7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kluczowe ścieżki użytkownika;</w:t>
      </w:r>
    </w:p>
    <w:p>
      <w:pPr>
        <w:pStyle w:val="normal1"/>
        <w:numPr>
          <w:ilvl w:val="0"/>
          <w:numId w:val="7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makiety funkcjonalne (UX) najważniejszych typów podstron;</w:t>
      </w:r>
    </w:p>
    <w:p>
      <w:pPr>
        <w:pStyle w:val="normal1"/>
        <w:numPr>
          <w:ilvl w:val="0"/>
          <w:numId w:val="7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koncepcję strony głównej oraz dedykowany projekt graficzny (akceptowany przez Dyrektora Instytucji);</w:t>
      </w:r>
    </w:p>
    <w:p>
      <w:pPr>
        <w:pStyle w:val="normal1"/>
        <w:numPr>
          <w:ilvl w:val="0"/>
          <w:numId w:val="7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sposób prezentacji wydarzeń i repertuaru.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Rozpoczęcie właściwego etapu wdrożenia wymaga akceptacji przez Zamawiającego uzgodnionej architektury informacji i kluczowych makiet.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Serwis musi posiadać dedykowany moduł wydarzeń umożliwiający Zamawiającemu samodzielne tworzenie, edycję, publikowanie i archiwizowanie wydarzeń. Moduł musi umożliwiać prezentację wydarzeń co najmniej:</w:t>
      </w:r>
    </w:p>
    <w:p>
      <w:pPr>
        <w:pStyle w:val="normal1"/>
        <w:numPr>
          <w:ilvl w:val="0"/>
          <w:numId w:val="1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w chronologicznej formie listy / osi czasu (Timeline);</w:t>
      </w:r>
    </w:p>
    <w:p>
      <w:pPr>
        <w:pStyle w:val="normal1"/>
        <w:numPr>
          <w:ilvl w:val="0"/>
          <w:numId w:val="1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w widoku kalendarzowym.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Moduł musi umożliwiać filtrowanie wydarzeń co najmniej według:</w:t>
      </w:r>
    </w:p>
    <w:p>
      <w:pPr>
        <w:pStyle w:val="normal1"/>
        <w:numPr>
          <w:ilvl w:val="0"/>
          <w:numId w:val="9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daty lub zakresu dat;</w:t>
      </w:r>
    </w:p>
    <w:p>
      <w:pPr>
        <w:pStyle w:val="normal1"/>
        <w:numPr>
          <w:ilvl w:val="0"/>
          <w:numId w:val="9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kategorii;</w:t>
      </w:r>
    </w:p>
    <w:p>
      <w:pPr>
        <w:pStyle w:val="normal1"/>
        <w:numPr>
          <w:ilvl w:val="0"/>
          <w:numId w:val="9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miejsca;</w:t>
      </w:r>
    </w:p>
    <w:p>
      <w:pPr>
        <w:pStyle w:val="normal1"/>
        <w:numPr>
          <w:ilvl w:val="0"/>
          <w:numId w:val="9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typu wydarzenia.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Każde wydarzenie musi posiadać własną stronę zawierającą co najmniej: tytuł, opis, datę i godzinę, miejsce, grafikę, informacje organizacyjne oraz informacje dotyczące zakupu lub rezerwacji biletów. Moduł wydarzeń musi umożliwiać integrację z systemem sprzedaży biletów Kicket za pomocą dostępnych mechanizmów integracyjnych (API, osadzany komponent lub widget), zgodnie z możliwościami technicznymi systemu Kicket. Moduł musi umożliwiać wygenerowanie dla wydarzenia pliku w standardzie iCalendar (.ics).</w:t>
      </w:r>
    </w:p>
    <w:p>
      <w:pPr>
        <w:pStyle w:val="Heading3"/>
        <w:keepNext w:val="false"/>
        <w:keepLines w:val="false"/>
        <w:spacing w:lineRule="auto" w:line="240" w:before="280" w:after="80"/>
        <w:ind w:hanging="0" w:left="720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5" w:name="_heading=h.ltl7j0m38xxe"/>
      <w:bookmarkEnd w:id="5"/>
      <w:r>
        <w:rPr>
          <w:rFonts w:eastAsia="Arial" w:cs="Arial" w:ascii="Arial" w:hAnsi="Arial"/>
          <w:color w:val="000000"/>
          <w:sz w:val="24"/>
          <w:szCs w:val="24"/>
        </w:rPr>
        <w:t>4. Dostępność cyfrowa (WCAG 2.2 AA), Kina Pionier 1907 i Zewnętrzny Audyt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Cały serwis internetowy wykonany w ramach zamówienia, w tym jego szablony, komponenty, formularze, elementy nawigacyjne, elementy interaktywne, zintegrowana podstrona BIP, a także </w:t>
      </w:r>
      <w:r>
        <w:rPr>
          <w:b/>
          <w:bCs/>
          <w:sz w:val="24"/>
          <w:szCs w:val="24"/>
        </w:rPr>
        <w:t>uaktualniona strona główna oraz wszystkie podstrony Kina Pionier 1907</w:t>
      </w:r>
      <w:r>
        <w:rPr>
          <w:sz w:val="24"/>
          <w:szCs w:val="24"/>
        </w:rPr>
        <w:t>, muszą spełniać wymagania dostępności cyfrowej wynikające z obowiązujących przepisów oraz wymagania WCAG 2.2 na poziomie AA.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prawo do przeprowadzenia przed odbiorem końcowym zewnętrznego audytu dostępności cyfrowej przez niezależny podmiot audytorski.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W przypadku stwierdzenia w raporcie audytowym niezgodności wynikających z wykonania przedmiotu zamówienia przez Wykonawcę, Wykonawca zobowiązany jest do ich bezpłatnego usunięcia w terminie do 7 dni roboczych od dnia przekazania raportu, o ile charakter stwierdzonej niezgodności pozwala na jej usunięcie w tym terminie. Po usunięciu niezgodności Wykonawca zobowiązany jest przekazać Zamawiającemu informację o sposobie ich usunięcia oraz umożliwić ponowną weryfikację zakwestionowanych elementów. Koszty usunięcia niezgodności stwierdzonych w ramach audytu ponosi Wykonawca. Spełnienie wymagań dostępności cyfrowej określonych w niniejszym OPZ stanowi warunek odbioru końcowego serwisu.</w:t>
      </w:r>
    </w:p>
    <w:p>
      <w:pPr>
        <w:pStyle w:val="Heading3"/>
        <w:keepNext w:val="false"/>
        <w:keepLines w:val="false"/>
        <w:spacing w:lineRule="auto" w:line="240" w:before="280" w:after="80"/>
        <w:ind w:hanging="0" w:left="720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6" w:name="_heading=h.rlmwikbzmios"/>
      <w:bookmarkEnd w:id="6"/>
      <w:r>
        <w:rPr>
          <w:rFonts w:eastAsia="Arial" w:cs="Arial" w:ascii="Arial" w:hAnsi="Arial"/>
          <w:color w:val="000000"/>
          <w:sz w:val="24"/>
          <w:szCs w:val="24"/>
        </w:rPr>
        <w:t>5. Analityka, SEO, Bezpieczeństwo i RODO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Wykonawca odpowiada za:</w:t>
      </w:r>
    </w:p>
    <w:p>
      <w:pPr>
        <w:pStyle w:val="normal1"/>
        <w:numPr>
          <w:ilvl w:val="0"/>
          <w:numId w:val="6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wdrożenie i konfigurację usługi Google Analytics 4, Google Search Console oraz Google Tag Manager, ze szczególnym uwzględnieniem prawidłowej konfiguracji mechanizmu zgód na pliki cookies (Consent Mode v2);</w:t>
      </w:r>
    </w:p>
    <w:p>
      <w:pPr>
        <w:pStyle w:val="normal1"/>
        <w:numPr>
          <w:ilvl w:val="0"/>
          <w:numId w:val="6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zapewnienie pełnej możliwości śledzenia konwersji (np. kliknięć w przyciski zakupu biletów) oraz wygodnej edycji metadanych SEO (Title, Description, Open Graph) dla każdej podstrony indywidualnie z poziomu panelu CMS;</w:t>
      </w:r>
    </w:p>
    <w:p>
      <w:pPr>
        <w:pStyle w:val="normal1"/>
        <w:numPr>
          <w:ilvl w:val="0"/>
          <w:numId w:val="6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wdrożenie protokołu szyfrowania SSL, podstawowych zabezpieczeń serwisu przed atakimi/przejęciem oraz mechanizmów związanych z RODO i ochroną danych osobowych (klauzule, polityka prywatności, baner cookies).</w:t>
      </w:r>
    </w:p>
    <w:p>
      <w:pPr>
        <w:pStyle w:val="Heading3"/>
        <w:keepNext w:val="false"/>
        <w:keepLines w:val="false"/>
        <w:spacing w:lineRule="auto" w:line="240" w:before="280" w:after="80"/>
        <w:ind w:hanging="0" w:left="720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7" w:name="_heading=h.4ovw5qpu4jbd"/>
      <w:bookmarkEnd w:id="7"/>
      <w:r>
        <w:rPr>
          <w:rFonts w:eastAsia="Arial" w:cs="Arial" w:ascii="Arial" w:hAnsi="Arial"/>
          <w:color w:val="000000"/>
          <w:sz w:val="24"/>
          <w:szCs w:val="24"/>
        </w:rPr>
        <w:t>6. Prawa autorskie i kod źródłowy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Wykonawca zapewni Zamawiającemu prawa do korzystania z całości elementów serwisu wykonanych w ramach zamówienia w zakresie umożliwiającym jego nieograniczone użytkowanie, modyfikowanie, rozwijanie, utrzymywanie oraz zlecanie dalszego rozwoju osobom trzecim. W zakresie elementów wykonanych indywidualnie Wykonawca przeniesie na Zamawiającego autorskie prawa majątkowe bez ograniczeń czasowych i terytorialnych oraz bez dodatkowych opłat. W przypadku wykorzystania elementów zewnętrznych (bibliotek, frameworków, modułów, grafik), Wykonawca ująć je w dokumentacji wraz z licencjami umożliwiającymi dalszy rozwój i utrzymanie serwisu przez podmioty trzecie.</w:t>
      </w:r>
    </w:p>
    <w:p>
      <w:pPr>
        <w:pStyle w:val="normal1"/>
        <w:spacing w:lineRule="auto" w:line="240" w:before="0" w:after="0"/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  <w:t>Wykonawca przekaże kompletny kod źródłowy elementów wykonanych w ramach zamówienia oraz wszystkie pliki niezbędne do uruchomienia serwisu w repozytorium wskazanym przez Zamawiającego (lub innym uzgodnionym środowisku z pełnym dostępem administracyjnym). Wykonawca przekaże również wersję archiwalną kodu i plików oraz dokumentację techniczną powdrożeniową obejmującą:</w:t>
      </w:r>
    </w:p>
    <w:p>
      <w:pPr>
        <w:pStyle w:val="normal1"/>
        <w:numPr>
          <w:ilvl w:val="0"/>
          <w:numId w:val="5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opis architektury serwisu;</w:t>
      </w:r>
    </w:p>
    <w:p>
      <w:pPr>
        <w:pStyle w:val="normal1"/>
        <w:numPr>
          <w:ilvl w:val="0"/>
          <w:numId w:val="5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wykaz wykorzystanych technologii;</w:t>
      </w:r>
    </w:p>
    <w:p>
      <w:pPr>
        <w:pStyle w:val="normal1"/>
        <w:numPr>
          <w:ilvl w:val="0"/>
          <w:numId w:val="5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wykaz bibliotek, modułów i komponentów zewnętrznych wraz z licencjami;</w:t>
      </w:r>
    </w:p>
    <w:p>
      <w:pPr>
        <w:pStyle w:val="normal1"/>
        <w:numPr>
          <w:ilvl w:val="0"/>
          <w:numId w:val="5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opis struktury bazy danych;</w:t>
      </w:r>
    </w:p>
    <w:p>
      <w:pPr>
        <w:pStyle w:val="normal1"/>
        <w:numPr>
          <w:ilvl w:val="0"/>
          <w:numId w:val="5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opis integracji z systemami zewnętrznymi (w tym Kicket);</w:t>
      </w:r>
    </w:p>
    <w:p>
      <w:pPr>
        <w:pStyle w:val="normal1"/>
        <w:numPr>
          <w:ilvl w:val="0"/>
          <w:numId w:val="5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instrukcję wdrożenia i odtworzenia serwisu;</w:t>
      </w:r>
    </w:p>
    <w:p>
      <w:pPr>
        <w:pStyle w:val="normal1"/>
        <w:numPr>
          <w:ilvl w:val="0"/>
          <w:numId w:val="5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informacje niezbędne do przejęcia utrzymania serwisu przez innego Wykonawcę.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Przekazanie kodu źródłowego, dokumentacji oraz dostępów administracyjnych stanowi warunek odbioru końcowego.</w:t>
      </w:r>
    </w:p>
    <w:p>
      <w:pPr>
        <w:pStyle w:val="Heading3"/>
        <w:keepNext w:val="false"/>
        <w:keepLines w:val="false"/>
        <w:spacing w:lineRule="auto" w:line="240" w:before="280" w:after="80"/>
        <w:ind w:hanging="0" w:left="720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8" w:name="_heading=h.o2iq2xm39hmr"/>
      <w:bookmarkEnd w:id="8"/>
      <w:r>
        <w:rPr>
          <w:rFonts w:eastAsia="Arial" w:cs="Arial" w:ascii="Arial" w:hAnsi="Arial"/>
          <w:color w:val="000000"/>
          <w:sz w:val="24"/>
          <w:szCs w:val="24"/>
        </w:rPr>
        <w:t>7. Warunki udziału w postępowaniu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O udzielenie zamówienia mogą ubiegać się Wykonawcy, którzy spełniają następujące warunki:</w:t>
      </w:r>
    </w:p>
    <w:p>
      <w:pPr>
        <w:pStyle w:val="normal1"/>
        <w:numPr>
          <w:ilvl w:val="0"/>
          <w:numId w:val="0"/>
        </w:numPr>
        <w:spacing w:lineRule="auto" w:line="240" w:before="240" w:afterAutospacing="0" w:after="0"/>
        <w:ind w:hanging="0" w:left="720"/>
        <w:rPr>
          <w:rFonts w:ascii="Arial" w:hAnsi="Arial" w:eastAsia="Arial" w:cs="Arial"/>
          <w:b w:val="false"/>
          <w:bCs w:val="false"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A. </w:t>
      </w:r>
      <w:r>
        <w:rPr>
          <w:b/>
          <w:bCs/>
          <w:sz w:val="24"/>
          <w:szCs w:val="24"/>
        </w:rPr>
        <w:t>Doświadczenie Wykonawcy:</w:t>
      </w:r>
      <w:r>
        <w:rPr>
          <w:sz w:val="24"/>
          <w:szCs w:val="24"/>
        </w:rPr>
        <w:t xml:space="preserve"> Wykonawca musi wykazać, że w okresie ostatnich 3 lat przed upływem terminu składania ofert (a jeżeli okres prowadzenia działalności jest krótszy – w tym okresie) należycie wykonał co najmniej 2 usługi polegające na budowie lub przebudowie serwisu internetowego wraz z wdrożeniem systemu CMS, przy czym:</w:t>
      </w:r>
    </w:p>
    <w:p>
      <w:pPr>
        <w:pStyle w:val="normal1"/>
        <w:numPr>
          <w:ilvl w:val="1"/>
          <w:numId w:val="2"/>
        </w:numPr>
        <w:spacing w:lineRule="auto" w:line="240" w:beforeAutospacing="0" w:before="0" w:afterAutospacing="0" w:after="0"/>
        <w:ind w:hanging="360" w:left="1440"/>
        <w:rPr>
          <w:color w:val="000000"/>
          <w:sz w:val="24"/>
          <w:szCs w:val="24"/>
        </w:rPr>
      </w:pPr>
      <w:r>
        <w:rPr>
          <w:sz w:val="24"/>
          <w:szCs w:val="24"/>
        </w:rPr>
        <w:t>wartość każdej z wykazanych usług wynosiła co najmniej 25 000 zł brutto;</w:t>
      </w:r>
    </w:p>
    <w:p>
      <w:pPr>
        <w:pStyle w:val="normal1"/>
        <w:numPr>
          <w:ilvl w:val="1"/>
          <w:numId w:val="2"/>
        </w:numPr>
        <w:spacing w:lineRule="auto" w:line="240" w:beforeAutospacing="0" w:before="0" w:afterAutospacing="0" w:after="0"/>
        <w:ind w:hanging="360" w:left="1440"/>
        <w:rPr>
          <w:color w:val="000000"/>
          <w:sz w:val="24"/>
          <w:szCs w:val="24"/>
        </w:rPr>
      </w:pPr>
      <w:r>
        <w:rPr>
          <w:sz w:val="24"/>
          <w:szCs w:val="24"/>
        </w:rPr>
        <w:t>co najmniej jedna z wykazanych usług obejmowała integrację z zewnętrznym systemem sprzedaży biletów, rezerwacji lub innym systemem zewnętrznym za pomocą API, widgetu lub innego mechanizmu integracyjnego;</w:t>
      </w:r>
    </w:p>
    <w:p>
      <w:pPr>
        <w:pStyle w:val="normal1"/>
        <w:numPr>
          <w:ilvl w:val="1"/>
          <w:numId w:val="2"/>
        </w:numPr>
        <w:spacing w:lineRule="auto" w:line="240" w:beforeAutospacing="0" w:before="0" w:after="240"/>
        <w:ind w:hanging="360" w:left="1440"/>
        <w:rPr>
          <w:color w:val="000000"/>
          <w:sz w:val="24"/>
          <w:szCs w:val="24"/>
        </w:rPr>
      </w:pPr>
      <w:r>
        <w:rPr>
          <w:sz w:val="24"/>
          <w:szCs w:val="24"/>
        </w:rPr>
        <w:t>co najmniej jedna z wykazanych usług obejmowała przygotowanie lub wdrożenie serwisu zweryfikowanego pod kątem dostępności cyfrowej zgodnie z WCAG 2.1 lub WCAG 2.2.</w:t>
      </w:r>
    </w:p>
    <w:p>
      <w:pPr>
        <w:pStyle w:val="normal1"/>
        <w:spacing w:lineRule="auto" w:line="240" w:before="240" w:after="240"/>
        <w:rPr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>B.</w:t>
      </w:r>
      <w:r>
        <w:rPr>
          <w:i/>
          <w:i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Potencjał kadrowy:</w:t>
      </w:r>
      <w:r>
        <w:rPr>
          <w:sz w:val="24"/>
          <w:szCs w:val="24"/>
        </w:rPr>
        <w:t xml:space="preserve"> Wykonawca skieruje do realizacji zamówienia co najmniej jedną osobę pełniącą funkcję głównego programisty / architekta systemu, posiadającą co najmniej 3-letnie doświadczenie zawodowe w projektowaniu i tworzeniu serwisów lub aplikacji webowych.</w:t>
      </w:r>
    </w:p>
    <w:p>
      <w:pPr>
        <w:pStyle w:val="normal1"/>
        <w:spacing w:lineRule="auto" w:line="240"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C. </w:t>
      </w:r>
      <w:r>
        <w:rPr>
          <w:b/>
          <w:bCs/>
          <w:sz w:val="24"/>
          <w:szCs w:val="24"/>
        </w:rPr>
        <w:t>Wykaz usług:</w:t>
      </w:r>
      <w:r>
        <w:rPr>
          <w:sz w:val="24"/>
          <w:szCs w:val="24"/>
        </w:rPr>
        <w:t xml:space="preserve"> Wykonawca przedstawi wykaz usług zawierający co najmniej nazwę Zamawiającego, przedmiot usługi, zakres wykonanych prac, okres realizacji oraz wartość usługi.</w:t>
      </w:r>
    </w:p>
    <w:p>
      <w:pPr>
        <w:pStyle w:val="Heading3"/>
        <w:keepNext w:val="false"/>
        <w:keepLines w:val="false"/>
        <w:spacing w:lineRule="auto" w:line="240" w:before="280" w:after="80"/>
        <w:ind w:hanging="0" w:left="720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9" w:name="_heading=h.yif3nw3kw0ig"/>
      <w:bookmarkEnd w:id="9"/>
      <w:r>
        <w:rPr>
          <w:rFonts w:eastAsia="Arial" w:cs="Arial" w:ascii="Arial" w:hAnsi="Arial"/>
          <w:color w:val="000000"/>
          <w:sz w:val="24"/>
          <w:szCs w:val="24"/>
        </w:rPr>
        <w:t>8. Procedura odbioru, gwarancja i unieważnienie postępowania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Przedmiot zamówienia podlega odbiorowi przez Zamawiającego. Wykonawca zobowiązany jest do bezpłatnego usunięcia stwierdzonych niezgodności z OPZ w terminie nie dłuższym niż 7 dni roboczych od dnia ich zgłoszenia.</w:t>
      </w:r>
    </w:p>
    <w:p>
      <w:pPr>
        <w:pStyle w:val="normal1"/>
        <w:spacing w:lineRule="auto" w:line="240" w:before="0" w:after="0"/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  <w:t>Odbiór końcowy nastąpi po:</w:t>
      </w:r>
    </w:p>
    <w:p>
      <w:pPr>
        <w:pStyle w:val="normal1"/>
        <w:numPr>
          <w:ilvl w:val="0"/>
          <w:numId w:val="3"/>
        </w:numPr>
        <w:spacing w:lineRule="auto" w:line="240" w:before="24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uruchomieniu wszystkich funkcjonalności określonych w OPZ;</w:t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usunięciu stwierdzonych błędów i niezgodności;</w:t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przeprowadzeniu wymaganych testów dostępności cyfrowej (w tym dla strony Kina Pionier 1907);</w:t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przeprowadzeniu migracji danych z www.krzemien.art;</w:t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przekazaniu kodu źródłowego, dokumentacji oraz dostępów administracyjnych;</w:t>
      </w:r>
    </w:p>
    <w:p>
      <w:pPr>
        <w:pStyle w:val="normal1"/>
        <w:numPr>
          <w:ilvl w:val="0"/>
          <w:numId w:val="3"/>
        </w:numPr>
        <w:spacing w:lineRule="auto" w:line="240" w:beforeAutospacing="0" w:before="0" w:after="240"/>
        <w:ind w:hanging="360" w:left="720"/>
        <w:rPr>
          <w:color w:val="000000"/>
          <w:sz w:val="24"/>
          <w:szCs w:val="24"/>
        </w:rPr>
      </w:pPr>
      <w:r>
        <w:rPr>
          <w:sz w:val="24"/>
          <w:szCs w:val="24"/>
        </w:rPr>
        <w:t>przeprowadzeniu szkolenia Zamawiającego.</w:t>
        <w:br/>
        <w:t xml:space="preserve"> PDF</w:t>
      </w:r>
    </w:p>
    <w:p>
      <w:pPr>
        <w:pStyle w:val="normal1"/>
        <w:spacing w:lineRule="auto" w:line="240" w:before="240" w:after="2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Gwarancja:</w:t>
      </w:r>
      <w:r>
        <w:rPr>
          <w:sz w:val="24"/>
          <w:szCs w:val="24"/>
        </w:rPr>
        <w:t xml:space="preserve"> Wykonawca udzieli gwarancji na wykonany serwis na okres co najmniej 12 miesięcy od dnia odbioru końcowego. W okresie gwarancji Wykonawca zobowiązany jest do bezpłatnego usuwania błędów i instalowania niezbędnych aktualizacji bezpieczeństwa CMS i komponentów.</w:t>
      </w:r>
    </w:p>
    <w:p>
      <w:pPr>
        <w:pStyle w:val="normal1"/>
        <w:spacing w:lineRule="auto" w:line="240" w:before="0" w:after="0"/>
        <w:ind w:hanging="0" w:left="7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240" w:after="240"/>
        <w:jc w:val="both"/>
        <w:rPr>
          <w:rFonts w:ascii="Arial" w:hAnsi="Arial" w:eastAsia="Arial" w:cs="Arial"/>
          <w:sz w:val="24"/>
          <w:szCs w:val="24"/>
        </w:rPr>
      </w:pPr>
      <w:r>
        <w:rPr>
          <w:sz w:val="24"/>
          <w:szCs w:val="24"/>
        </w:rPr>
        <w:t>Zamawiający zastrzega sobie prawo do unieważnienia postępowania w przypadkach określonych w dokumentacji postępowania oraz w obowiązujących przepisach prawa, w szczególności gdy cena najkorzystniejszej oferty przekracza kwotę przeznaczoną na realizację zamówienia.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Zamówienie realizowane jest w ramach projektu „Lider Dostępności Pomorza Zachodniego” (działanie 3.3 „Systemowa poprawa dostępności”, Priorytet III Programu Fundusze Europejskie dla Rozwoju Społecznego 2021–2027, projekt „Projektowanie uniwersalne – dostępność w instytucjach kultury”) i ma na celu poprawę dostępności oferty kulturalnej, edukacyjnej i obsługi osób słabosłyszących.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before="0" w:after="200"/>
        <w:ind w:hanging="0" w:left="720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1247" w:right="1247" w:gutter="0" w:header="720" w:top="1304" w:footer="720" w:bottom="1134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/>
    <w:family w:val="roman"/>
    <w:pitch w:val="variable"/>
  </w:font>
  <w:font w:name="Calibri">
    <w:charset w:val="ee"/>
    <w:family w:val="roman"/>
    <w:pitch w:val="variable"/>
    <w:embedRegular r:id="rId14" w:fontKey="{0E014A78-CABC-4EF0-12AC-5CD89AEFDE0E}"/>
  </w:font>
  <w:font w:name="Courier">
    <w:altName w:val="Courier New"/>
    <w:charset w:val="ee"/>
    <w:family w:val="roman"/>
    <w:pitch w:val="variable"/>
  </w:font>
  <w:font w:name="OpenSymbol">
    <w:altName w:val="Arial Unicode MS"/>
    <w:charset w:val="02"/>
    <w:family w:val="auto"/>
    <w:pitch w:val="default"/>
    <w:embedRegular r:id="rId15" w:fontKey="{0F014A78-CABC-4EF0-12AC-5CD89AEFDE0F}"/>
    <w:embedBold r:id="rId16" w:fontKey="{10014A78-CABC-4EF0-12AC-5CD89AEFDE10}"/>
  </w:font>
  <w:font w:name="Liberation Sans">
    <w:altName w:val="Arial"/>
    <w:charset w:val="ee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Wingdings">
    <w:charset w:val="02"/>
    <w:family w:val="auto"/>
    <w:pitch w:val="default"/>
    <w:embedRegular r:id="rId21" w:fontKey="{15014A78-CABC-4EF0-12AC-5CD89AEFDE15}"/>
    <w:embedBold r:id="rId22" w:fontKey="{16014A78-CABC-4EF0-12AC-5CD89AEFDE16}"/>
  </w:font>
  <w:font w:name="Wingdings 2">
    <w:charset w:val="02"/>
    <w:family w:val="auto"/>
    <w:pitch w:val="default"/>
    <w:embedRegular r:id="rId23" w:fontKey="{17014A78-CABC-4EF0-12AC-5CD89AEFDE17}"/>
    <w:embedBold r:id="rId24" w:fontKey="{18014A78-CABC-4EF0-12AC-5CD89AEFDE18}"/>
  </w:font>
  <w:font w:name="OpenSymbol">
    <w:altName w:val="Arial Unicode MS"/>
    <w:charset w:val="01"/>
    <w:family w:val="auto"/>
    <w:pitch w:val="default"/>
    <w:embedRegular r:id="rId15" w:fontKey="{0F014A78-CABC-4EF0-12AC-5CD89AEFDE0F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Dom Kultury „Krzemień” w Szczecinie | ul. Krzemienna 10, 70-742 Szczecin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Dom Kultury „Krzemień” w Szczecinie | ul. Krzemienna 10, 70-742 Szczecin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6047740" cy="834390"/>
          <wp:effectExtent l="0" t="0" r="0" b="0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jc w:val="center"/>
      <w:rPr/>
    </w:pPr>
    <w:r>
      <w:rPr>
        <w:b/>
        <w:bCs/>
        <w:sz w:val="16"/>
        <w:szCs w:val="16"/>
      </w:rPr>
      <w:t>Projekt „Projektowanie uniwersalne – dostępność w instytucjach kultury”</w:t>
    </w:r>
  </w:p>
  <w:p>
    <w:pPr>
      <w:pStyle w:val="normal1"/>
      <w:spacing w:before="0" w:after="200"/>
      <w:jc w:val="center"/>
      <w:rPr/>
    </w:pPr>
    <w:r>
      <w:rPr>
        <w:sz w:val="16"/>
        <w:szCs w:val="16"/>
      </w:rPr>
      <w:t>Działanie 3.3 „Systemowa poprawa dostępności” | Priorytet III FERS 2021–2027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6047740" cy="834390"/>
          <wp:effectExtent l="0" t="0" r="0" b="0"/>
          <wp:docPr id="2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jc w:val="center"/>
      <w:rPr/>
    </w:pPr>
    <w:r>
      <w:rPr>
        <w:b/>
        <w:bCs/>
        <w:sz w:val="16"/>
        <w:szCs w:val="16"/>
      </w:rPr>
      <w:t>Projekt „Projektowanie uniwersalne – dostępność w instytucjach kultury”</w:t>
    </w:r>
  </w:p>
  <w:p>
    <w:pPr>
      <w:pStyle w:val="normal1"/>
      <w:spacing w:before="0" w:after="200"/>
      <w:jc w:val="center"/>
      <w:rPr/>
    </w:pPr>
    <w:r>
      <w:rPr>
        <w:sz w:val="16"/>
        <w:szCs w:val="16"/>
      </w:rPr>
      <w:t>Działanie 3.3 „Systemowa poprawa dostępności” | Priorytet III FERS 2021–2027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0"/>
    </w:pPr>
    <w:rPr>
      <w:rFonts w:ascii="Calibri" w:hAnsi="Calibri" w:eastAsia="Calibri" w:cs="Calibri"/>
      <w:b/>
      <w:bCs/>
      <w:color w:val="366091"/>
      <w:sz w:val="28"/>
      <w:szCs w:val="2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  <w:sz w:val="26"/>
      <w:szCs w:val="2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color w:val="243F61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i/>
      <w:iCs/>
      <w:color w:val="243F61"/>
    </w:rPr>
  </w:style>
  <w:style w:type="paragraph" w:styleId="Heading7">
    <w:name w:val="Heading 7"/>
    <w:basedOn w:val="normal1"/>
    <w:next w:val="normal1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1"/>
    <w:next w:val="normal1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1"/>
    <w:next w:val="normal1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1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1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1"/>
    <w:next w:val="normal1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paragraph" w:styleId="Title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Calibri" w:hAnsi="Calibri" w:eastAsia="Calibri" w:cs="Calibri"/>
      <w:color w:val="17365D"/>
      <w:sz w:val="52"/>
      <w:szCs w:val="52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1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1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basedOn w:val="normal1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1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1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1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1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1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1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1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1"/>
    <w:uiPriority w:val="99"/>
    <w:unhideWhenUsed/>
    <w:rsid w:val="00326f90"/>
    <w:pPr>
      <w:numPr>
        <w:ilvl w:val="0"/>
        <w:numId w:val="5"/>
      </w:numPr>
      <w:spacing w:before="0" w:after="200"/>
      <w:contextualSpacing/>
    </w:pPr>
    <w:rPr/>
  </w:style>
  <w:style w:type="paragraph" w:styleId="ListNumber2">
    <w:name w:val="List Number 2"/>
    <w:basedOn w:val="normal1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Number3">
    <w:name w:val="List Number 3"/>
    <w:basedOn w:val="normal1"/>
    <w:uiPriority w:val="99"/>
    <w:unhideWhenUsed/>
    <w:rsid w:val="0029639d"/>
    <w:pPr>
      <w:numPr>
        <w:ilvl w:val="0"/>
        <w:numId w:val="7"/>
      </w:numPr>
      <w:spacing w:before="0" w:after="200"/>
      <w:contextualSpacing/>
    </w:pPr>
    <w:rPr/>
  </w:style>
  <w:style w:type="paragraph" w:styleId="ListContinue">
    <w:name w:val="List Continue"/>
    <w:basedOn w:val="normal1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1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1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Arial" w:cs="Arial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1"/>
    <w:next w:val="normal1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1"/>
    <w:next w:val="normal1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1"/>
    <w:uiPriority w:val="39"/>
    <w:semiHidden/>
    <w:unhideWhenUsed/>
    <w:qFormat/>
    <w:rsid w:val="00fc693f"/>
    <w:pPr/>
    <w:rPr/>
  </w:style>
  <w:style w:type="paragraph" w:styleId="Subtitle">
    <w:name w:val="Subtitle"/>
    <w:basedOn w:val="normal1"/>
    <w:next w:val="normal1"/>
    <w:qFormat/>
    <w:pPr/>
    <w:rPr>
      <w:rFonts w:ascii="Calibri" w:hAnsi="Calibri" w:eastAsia="Calibri" w:cs="Calibri"/>
      <w:i/>
      <w:iCs/>
      <w:color w:val="4F81BD"/>
      <w:sz w:val="24"/>
      <w:szCs w:val="24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000000" w:themeColor="tex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000000" w:themeColor="tex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000000" w:themeColor="tex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F81BD" w:themeColor="accen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F81BD" w:themeColor="accen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F81BD" w:themeColor="accen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C0504D" w:themeColor="accent2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C0504D" w:themeColor="accent2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9BBB59" w:themeColor="accent3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9BBB59" w:themeColor="accent3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8064A2" w:themeColor="accent4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8064A2" w:themeColor="accent4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BACC6" w:themeColor="accent5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BACC6" w:themeColor="accent5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79646" w:themeColor="accent6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F79646" w:themeColor="accent6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000000" w:themeColor="text1" w:sz="4" w:space="0"/>
          <w:insideV w:val="nil" w:sz="0" w:space="0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C4C74" w:themeColor="accent1" w:sz="4" w:space="0"/>
          <w:insideV w:val="nil" w:sz="0" w:space="0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772C2A" w:themeColor="accent2" w:sz="4" w:space="0"/>
          <w:insideV w:val="nil" w:sz="0" w:space="0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5E7530" w:themeColor="accent3" w:sz="4" w:space="0"/>
          <w:insideV w:val="nil" w:sz="0" w:space="0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4C3B62" w:themeColor="accent4" w:sz="4" w:space="0"/>
          <w:insideV w:val="nil" w:sz="0" w:space="0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76A7C" w:themeColor="accent5" w:sz="4" w:space="0"/>
          <w:insideV w:val="nil" w:sz="0" w:space="0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B65608" w:themeColor="accent6" w:sz="4" w:space="0"/>
          <w:insideV w:val="nil" w:sz="0" w:space="0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spolpraca@krzemien.ar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RobB8yIOasjWgVIGCz9D2ObdiQw==">CgMxLjAyDmgucGN0M2tmZ3YxdnlmMg5oLjI1aDU0bnFza2Q3bjIOaC53cXZib2lpcG00NnIyDmguanl1bjRjN25hc2pjMg5oLnF1eXp5ZmowbDY0MjIOaC5sdGw3ajBtMzh4eGUyDmgucmxtd2lrYnptaW9zMg5oLjRvdnc1cXB1NGpiZDIOaC5vMmlxMnhtMzlobXIyDmgueWlmM253M2t3MGlnOAByITFPNHhraTdGaXk1VTExZDdVa0lzRUVHaVRpcXRPbjJkTQ==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LibreOffice/24.2.5.2$Windows_X86_64 LibreOffice_project/bffef4ea93e59bebbeaf7f431bb02b1a39ee8a59</Application>
  <AppVersion>15.0000</AppVersion>
  <Pages>7</Pages>
  <Words>1592</Words>
  <Characters>11218</Characters>
  <CharactersWithSpaces>12678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/>
  <dc:language>pl-PL</dc:language>
  <cp:lastModifiedBy/>
  <dcterms:modified xsi:type="dcterms:W3CDTF">2026-10-12T13:34:27Z</dcterms:modified>
  <cp:revision>1</cp:revision>
  <dc:subject/>
  <dc:title/>
</cp:coreProperties>
</file>