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/>
      </w:pPr>
      <w:r w:rsidDel="00000000" w:rsidR="00000000" w:rsidRPr="00000000">
        <w:rPr>
          <w:b w:val="1"/>
          <w:bCs w:val="1"/>
          <w:rtl w:val="0"/>
        </w:rPr>
        <w:t xml:space="preserve">Nr postępowania: ZO/07/2026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right"/>
        <w:rPr/>
      </w:pPr>
      <w:r w:rsidDel="00000000" w:rsidR="00000000" w:rsidRPr="00000000">
        <w:rPr>
          <w:b w:val="1"/>
          <w:bCs w:val="1"/>
          <w:rtl w:val="0"/>
        </w:rPr>
        <w:t xml:space="preserve">Szczecin, 10.09.2026 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sz w:val="31"/>
          <w:szCs w:val="3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ZAŁĄCZNIK NR 1 – OPIS PRZEDMIOTU ZAMÓWIENIA (OPZ)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Defibrylator zewnętrzny AED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  <w:t xml:space="preserve">Przedmiotem zamówienia jest zakup i dostawa kompletnego zestawu automatycznego defibrylatora zewnętrznego (AED) wraz z zewnętrzną, ogrzewaną szafką/kapsułą przeznaczoną do całorocznego przechowywania urządzenia oraz niezbędnym wyposażeniem i oznakowaniem. </w:t>
      </w:r>
    </w:p>
    <w:p w:rsidR="00000000" w:rsidDel="00000000" w:rsidP="00000000" w:rsidRDefault="00000000" w:rsidRPr="00000000" w14:paraId="00000008">
      <w:pPr>
        <w:jc w:val="both"/>
        <w:rPr>
          <w:b w:val="1"/>
          <w:bCs w:val="1"/>
          <w:sz w:val="31"/>
          <w:szCs w:val="31"/>
        </w:rPr>
      </w:pPr>
      <w:r w:rsidDel="00000000" w:rsidR="00000000" w:rsidRPr="00000000">
        <w:rPr>
          <w:rtl w:val="0"/>
        </w:rPr>
        <w:t xml:space="preserve">Celem zamówienia jest zwiększenie dostępności Domu Kultury „Krzemień” dla osób z niepełnosprawnościami oraz zapewnienie możliwości szybkiego i bezpiecznego udzielenia pierwszej pomocy w przypadku nagłego zatrzymania krążenia poprzez wyposażenie obiektu w automatyczny defibrylator zewnętrzny (AED) wraz z zewnętrzną, ogrzewaną szafką/kapsułą, niezbędnym wyposażeniem oraz oznakowaniem.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1"/>
        <w:rPr/>
      </w:pPr>
      <w:r w:rsidDel="00000000" w:rsidR="00000000" w:rsidRPr="00000000">
        <w:rPr>
          <w:rtl w:val="0"/>
        </w:rPr>
        <w:t xml:space="preserve">I. NAZWA I ADRES ZAMAWIAJĄCEGO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Dom Kultury „Krzemień” w Szczecinie</w:t>
        <w:br w:type="textWrapping"/>
        <w:t xml:space="preserve">ul. Krzemienna 10</w:t>
        <w:br w:type="textWrapping"/>
        <w:t xml:space="preserve">70-742 Szczecin</w:t>
        <w:br w:type="textWrapping"/>
        <w:t xml:space="preserve">NIP: 9552540704</w:t>
        <w:br w:type="textWrapping"/>
        <w:t xml:space="preserve">REGON: 385961675</w:t>
        <w:br w:type="textWrapping"/>
        <w:t xml:space="preserve">Tel. 91 463 42 21</w:t>
        <w:br w:type="textWrapping"/>
        <w:t xml:space="preserve">Kontakt w sprawie postępowania: Sylwia Witkowska, tel. 724 787 371, e-mail: wspolpraca@krzemien.art.</w:t>
      </w:r>
    </w:p>
    <w:p w:rsidR="00000000" w:rsidDel="00000000" w:rsidP="00000000" w:rsidRDefault="00000000" w:rsidRPr="00000000" w14:paraId="0000000B">
      <w:pPr>
        <w:pStyle w:val="Heading1"/>
        <w:rPr/>
      </w:pPr>
      <w:bookmarkStart w:colFirst="0" w:colLast="0" w:name="_heading=h.25h54nqskd7n" w:id="0"/>
      <w:bookmarkEnd w:id="0"/>
      <w:r w:rsidDel="00000000" w:rsidR="00000000" w:rsidRPr="00000000">
        <w:rPr>
          <w:rtl w:val="0"/>
        </w:rPr>
        <w:t xml:space="preserve">II. PODSTAWA I CEL POSTĘPOWANIA</w:t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  <w:t xml:space="preserve">Postępowanie prowadzone jest zgodnie z zasadami określonymi dla zamówień o wartości poniżej progu stosowania ustawy Prawo zamówień publicznych oraz z zasadami konkurencyjności obowiązującymi przy realizacji projektu. Zamawiający działa na podstawie art. 2 ust. 1 pkt 1 ustawy z dnia 11 września 2019 r. – Prawo zamówień publicznych, z uwzględnieniem aktualnego progu ustawowego.</w:t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rtl w:val="0"/>
        </w:rPr>
        <w:t xml:space="preserve">Zamówienie realizowane jest w ramach projektu „Lider Dostępności Pomorza Zachodniego”, w ramach działania 3.3 „Systemowa poprawa dostępności”, Priorytetu III „Dostępność i usługi dla osób z niepełnosprawnościami” Programu Fundusze Europejskie dla Rozwoju Społecznego 2021–2027, dotyczącego projektu systemowego „Projektowanie uniwersalne – dostępność w instytucjach kultury”.</w:t>
      </w:r>
    </w:p>
    <w:p w:rsidR="00000000" w:rsidDel="00000000" w:rsidP="00000000" w:rsidRDefault="00000000" w:rsidRPr="00000000" w14:paraId="0000000E">
      <w:pPr>
        <w:pStyle w:val="Heading1"/>
        <w:rPr/>
      </w:pPr>
      <w:r w:rsidDel="00000000" w:rsidR="00000000" w:rsidRPr="00000000">
        <w:rPr>
          <w:rtl w:val="0"/>
        </w:rPr>
        <w:t xml:space="preserve">III. INFORMACJA O NEGOCJACJACH</w:t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tl w:val="0"/>
        </w:rPr>
        <w:t xml:space="preserve">Zamawiający nie przewiduje negocjacji jako elementu postępowania. W toku badania i oceny ofert Zamawiający może zwrócić się o wyjaśnienia dotyczące treści złożonych ofert lub dokumentów, w granicach dopuszczalnych przepisami i zasadami postępowania.</w:t>
      </w:r>
    </w:p>
    <w:p w:rsidR="00000000" w:rsidDel="00000000" w:rsidP="00000000" w:rsidRDefault="00000000" w:rsidRPr="00000000" w14:paraId="00000010">
      <w:pPr>
        <w:pStyle w:val="Heading1"/>
        <w:rPr/>
      </w:pPr>
      <w:r w:rsidDel="00000000" w:rsidR="00000000" w:rsidRPr="00000000">
        <w:rPr>
          <w:rtl w:val="0"/>
        </w:rPr>
        <w:t xml:space="preserve">IV. OPIS PRZEDMIOTU ZAMÓWIENIA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Zamówienie realizowane jest w ramach projektu „Lider Dostępności Pomorza Zachodniego” (działanie 3.3 „Systemowa poprawa dostępności”, Priorytet III Programu Fundusze Europejskie dla Rozwoju Społecznego 2021–2027, projekt „Projektowanie uniwersalne – dostępność w instytucjach kultury”) i ma na celu ma na celu zwiększenie dostępności Domu Kultury „Krzemień” dla osób z niepełnosprawnościami oraz zapewnienie możliwości szybkiego i bezpiecznego udzielenia pierwszej pomocy w przypadku nagłego zatrzymania krążenia.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Przedmiotem zamówienia jest zakup i dostawa automatycznego defibrylatora zewnętrznego (AED) wraz z kompletnym wyposażeniem, w tym elektrodami dla osób dorosłych oraz rozwiązaniem umożliwiającym bezpieczne zastosowanie u dzieci, a także zewnętrzną, ogrzewaną szafką/kapsułą w czarnej lub antracytowej obudowie, przeznaczoną do całorocznego przechowywania urządzenia.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Szczegółowy opis przedmiotu zamówienia określa Załącznik nr 1 – OPZ, a warunki realizacji zamówienia określa Załącznik nr 4 – Projektowane postanowienia umowy.</w:t>
      </w:r>
    </w:p>
    <w:p w:rsidR="00000000" w:rsidDel="00000000" w:rsidP="00000000" w:rsidRDefault="00000000" w:rsidRPr="00000000" w14:paraId="00000014">
      <w:pPr>
        <w:pStyle w:val="Heading1"/>
        <w:rPr/>
      </w:pPr>
      <w:bookmarkStart w:colFirst="0" w:colLast="0" w:name="_heading=h.k82ts1o3mbr" w:id="1"/>
      <w:bookmarkEnd w:id="1"/>
      <w:r w:rsidDel="00000000" w:rsidR="00000000" w:rsidRPr="00000000">
        <w:rPr>
          <w:rtl w:val="0"/>
        </w:rPr>
        <w:t xml:space="preserve">V. CPV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CPV: 33182100-0 - Defibrylatory, 35120000-1 - Systemy i urządzenia nadzoru i bezpieczeństwa - w zakresie zewnętrznej, ogrzewanej szafki/kapsuły na AED. 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Wykonawca może wskazać właściwe kody CPV odpowiadające oferowanemu rozwiązaniu, jeżeli różnią się od wskazanych.</w:t>
      </w:r>
    </w:p>
    <w:p w:rsidR="00000000" w:rsidDel="00000000" w:rsidP="00000000" w:rsidRDefault="00000000" w:rsidRPr="00000000" w14:paraId="00000017">
      <w:pPr>
        <w:pStyle w:val="Heading1"/>
        <w:rPr/>
      </w:pPr>
      <w:r w:rsidDel="00000000" w:rsidR="00000000" w:rsidRPr="00000000">
        <w:rPr>
          <w:rtl w:val="0"/>
        </w:rPr>
        <w:t xml:space="preserve">VI. ELEMENTY ZAMÓWIENIA</w:t>
      </w:r>
    </w:p>
    <w:p w:rsidR="00000000" w:rsidDel="00000000" w:rsidP="00000000" w:rsidRDefault="00000000" w:rsidRPr="00000000" w14:paraId="0000001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80" w:before="140" w:line="252.00000000000003" w:lineRule="auto"/>
        <w:rPr>
          <w:rFonts w:ascii="Calibri" w:cs="Calibri" w:eastAsia="Calibri" w:hAnsi="Calibri"/>
          <w:b w:val="1"/>
          <w:bCs w:val="1"/>
          <w:color w:val="365f9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365f91"/>
          <w:sz w:val="28"/>
          <w:szCs w:val="28"/>
          <w:rtl w:val="0"/>
        </w:rPr>
        <w:t xml:space="preserve">1. Automatyczny defibrylator zewnętrzny AED</w:t>
      </w:r>
    </w:p>
    <w:p w:rsidR="00000000" w:rsidDel="00000000" w:rsidP="00000000" w:rsidRDefault="00000000" w:rsidRPr="00000000" w14:paraId="00000019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• </w:t>
      </w:r>
      <w:r w:rsidDel="00000000" w:rsidR="00000000" w:rsidRPr="00000000">
        <w:rPr>
          <w:rtl w:val="0"/>
        </w:rPr>
        <w:t xml:space="preserve">urządzenie nowe, nieużywane, przeznaczone do udzielania pierwszej pomocy w przypadku nagłego zatrzymania krążenia;</w:t>
      </w:r>
    </w:p>
    <w:p w:rsidR="00000000" w:rsidDel="00000000" w:rsidP="00000000" w:rsidRDefault="00000000" w:rsidRPr="00000000" w14:paraId="0000001A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przeznaczone do obsługi przez osoby niebędące personelem medycznym, z automatycznym prowadzeniem użytkownika przez proces udzielania pomocy;</w:t>
      </w:r>
    </w:p>
    <w:p w:rsidR="00000000" w:rsidDel="00000000" w:rsidP="00000000" w:rsidRDefault="00000000" w:rsidRPr="00000000" w14:paraId="0000001B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automatyczna analiza rytmu serca oraz automatyczne podejmowanie decyzji o konieczności wykonania wyładowania, zgodnie z przeznaczeniem urządzenia;</w:t>
      </w:r>
    </w:p>
    <w:p w:rsidR="00000000" w:rsidDel="00000000" w:rsidP="00000000" w:rsidRDefault="00000000" w:rsidRPr="00000000" w14:paraId="0000001C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komunikaty głosowe w języku polskim;</w:t>
      </w:r>
    </w:p>
    <w:p w:rsidR="00000000" w:rsidDel="00000000" w:rsidP="00000000" w:rsidRDefault="00000000" w:rsidRPr="00000000" w14:paraId="0000001D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>
          <w:sz w:val="22"/>
          <w:szCs w:val="22"/>
        </w:rPr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instrukcje dotyczące prowadzenia resuscytacji krążeniowo-oddechowej (RKO)</w:t>
      </w:r>
      <w:r w:rsidDel="00000000" w:rsidR="00000000" w:rsidRPr="00000000">
        <w:rPr>
          <w:sz w:val="22"/>
          <w:szCs w:val="22"/>
          <w:rtl w:val="0"/>
        </w:rPr>
        <w:t xml:space="preserve">;</w:t>
      </w:r>
    </w:p>
    <w:p w:rsidR="00000000" w:rsidDel="00000000" w:rsidP="00000000" w:rsidRDefault="00000000" w:rsidRPr="00000000" w14:paraId="0000001E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•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urządzenie musi umożliwiać bezpieczne zastosowanie u osób dorosłych oraz dzieci, zgodnie z instrukcją producenta, przy zastosowaniu odpowiednich elektrod pediatrycznych, klucza pediatrycznego lub innego rozwiązania przewidzianego przez producenta; wymagane rozwiązanie pediatryczne musi być dostarczone w ramach zamówienia;</w:t>
      </w:r>
    </w:p>
    <w:p w:rsidR="00000000" w:rsidDel="00000000" w:rsidP="00000000" w:rsidRDefault="00000000" w:rsidRPr="00000000" w14:paraId="0000001F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kontrola gotowości urządzenia do użycia oraz sygnalizacja usterek;</w:t>
      </w:r>
    </w:p>
    <w:p w:rsidR="00000000" w:rsidDel="00000000" w:rsidP="00000000" w:rsidRDefault="00000000" w:rsidRPr="00000000" w14:paraId="00000020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automatyczne testy codzienne i/lub okresowe, zgodnie z rozwiązaniem producenta;</w:t>
      </w:r>
    </w:p>
    <w:p w:rsidR="00000000" w:rsidDel="00000000" w:rsidP="00000000" w:rsidRDefault="00000000" w:rsidRPr="00000000" w14:paraId="00000021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odporność na kurz i wilgoć, odpowiednia do użytkowania w przestrzeni publicznej;</w:t>
      </w:r>
    </w:p>
    <w:p w:rsidR="00000000" w:rsidDel="00000000" w:rsidP="00000000" w:rsidRDefault="00000000" w:rsidRPr="00000000" w14:paraId="00000022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stopień ochrony minimum IP55 lub równoważny;</w:t>
      </w:r>
    </w:p>
    <w:p w:rsidR="00000000" w:rsidDel="00000000" w:rsidP="00000000" w:rsidRDefault="00000000" w:rsidRPr="00000000" w14:paraId="00000023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odporność mechaniczna odpowiednia do użytkowania w przestrzeni publicznej;</w:t>
      </w:r>
    </w:p>
    <w:p w:rsidR="00000000" w:rsidDel="00000000" w:rsidP="00000000" w:rsidRDefault="00000000" w:rsidRPr="00000000" w14:paraId="00000024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masa urządzenia nie większa niż 2 kg;</w:t>
      </w:r>
    </w:p>
    <w:p w:rsidR="00000000" w:rsidDel="00000000" w:rsidP="00000000" w:rsidRDefault="00000000" w:rsidRPr="00000000" w14:paraId="00000025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zasilanie zapewniające utrzymanie urządzenia w stanie gotowości do użycia przez cały okres eksploatacji, zgodnie z wymaganiami producenta;</w:t>
      </w:r>
    </w:p>
    <w:p w:rsidR="00000000" w:rsidDel="00000000" w:rsidP="00000000" w:rsidRDefault="00000000" w:rsidRPr="00000000" w14:paraId="00000026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posiadanie aktualnych aprobat, certyfikatów, oznaczeń i dokumentów wymaganych przepisami prawa dla wyrobów medycznych oraz dopuszczających urządzenie do użytkowania na terenie Unii Europejskiej.</w:t>
      </w:r>
    </w:p>
    <w:p w:rsidR="00000000" w:rsidDel="00000000" w:rsidP="00000000" w:rsidRDefault="00000000" w:rsidRPr="00000000" w14:paraId="0000002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80" w:before="140" w:line="252.00000000000003" w:lineRule="auto"/>
        <w:rPr>
          <w:rFonts w:ascii="Calibri" w:cs="Calibri" w:eastAsia="Calibri" w:hAnsi="Calibri"/>
          <w:b w:val="1"/>
          <w:bCs w:val="1"/>
          <w:color w:val="365f9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365f91"/>
          <w:sz w:val="28"/>
          <w:szCs w:val="28"/>
          <w:rtl w:val="0"/>
        </w:rPr>
        <w:t xml:space="preserve">2. Elektrody AED</w:t>
      </w:r>
    </w:p>
    <w:p w:rsidR="00000000" w:rsidDel="00000000" w:rsidP="00000000" w:rsidRDefault="00000000" w:rsidRPr="00000000" w14:paraId="00000028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nowe elektrody do defibrylacji dla osób dorosłych;</w:t>
      </w:r>
    </w:p>
    <w:p w:rsidR="00000000" w:rsidDel="00000000" w:rsidP="00000000" w:rsidRDefault="00000000" w:rsidRPr="00000000" w14:paraId="00000029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jednorazowe, gotowe do użycia;</w:t>
      </w:r>
    </w:p>
    <w:p w:rsidR="00000000" w:rsidDel="00000000" w:rsidP="00000000" w:rsidRDefault="00000000" w:rsidRPr="00000000" w14:paraId="0000002A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kompatybilne z oferowanym defibrylatorem AED;</w:t>
      </w:r>
    </w:p>
    <w:p w:rsidR="00000000" w:rsidDel="00000000" w:rsidP="00000000" w:rsidRDefault="00000000" w:rsidRPr="00000000" w14:paraId="0000002B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termin ważności nie krótszy niż 24 miesiące od dnia dostawy, chyba że producent określa dłuższy okres;</w:t>
      </w:r>
    </w:p>
    <w:p w:rsidR="00000000" w:rsidDel="00000000" w:rsidP="00000000" w:rsidRDefault="00000000" w:rsidRPr="00000000" w14:paraId="0000002C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>
          <w:sz w:val="22"/>
          <w:szCs w:val="22"/>
        </w:rPr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w ramach zamówienia należy dostarczyć również kompletne rozwiązanie umożliwiające bezpieczne zastosowanie AED u dzieci – odpowiednie elektrody pediatryczne, klucz pediatryczny lub inne rozwiązanie przewidziane przez producenta</w:t>
      </w:r>
      <w:r w:rsidDel="00000000" w:rsidR="00000000" w:rsidRPr="00000000">
        <w:rPr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2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80" w:before="140" w:line="252.00000000000003" w:lineRule="auto"/>
        <w:rPr>
          <w:rFonts w:ascii="Calibri" w:cs="Calibri" w:eastAsia="Calibri" w:hAnsi="Calibri"/>
          <w:b w:val="1"/>
          <w:bCs w:val="1"/>
          <w:color w:val="365f9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365f91"/>
          <w:sz w:val="28"/>
          <w:szCs w:val="28"/>
          <w:rtl w:val="0"/>
        </w:rPr>
        <w:t xml:space="preserve">3. Zewnętrzna szafka/kapsuła na AED</w:t>
      </w:r>
    </w:p>
    <w:p w:rsidR="00000000" w:rsidDel="00000000" w:rsidP="00000000" w:rsidRDefault="00000000" w:rsidRPr="00000000" w14:paraId="0000002E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nowa, przeznaczona do stałego montażu na zewnątrz budynku;</w:t>
      </w:r>
    </w:p>
    <w:p w:rsidR="00000000" w:rsidDel="00000000" w:rsidP="00000000" w:rsidRDefault="00000000" w:rsidRPr="00000000" w14:paraId="0000002F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odporna na deszcz, śnieg, wilgoć, promieniowanie UV oraz zmiany temperatury;</w:t>
      </w:r>
    </w:p>
    <w:p w:rsidR="00000000" w:rsidDel="00000000" w:rsidP="00000000" w:rsidRDefault="00000000" w:rsidRPr="00000000" w14:paraId="00000030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wykonana z trwałego materiału odpornego na korozję i uszkodzenia mechaniczne;</w:t>
      </w:r>
    </w:p>
    <w:p w:rsidR="00000000" w:rsidDel="00000000" w:rsidP="00000000" w:rsidRDefault="00000000" w:rsidRPr="00000000" w14:paraId="00000031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obudowa w kolorze czarnym lub antracytowym; dopuszcza się przezroczysty front;</w:t>
      </w:r>
    </w:p>
    <w:p w:rsidR="00000000" w:rsidDel="00000000" w:rsidP="00000000" w:rsidRDefault="00000000" w:rsidRPr="00000000" w14:paraId="00000032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stopień ochrony minimum IP55 lub równoważny;</w:t>
      </w:r>
    </w:p>
    <w:p w:rsidR="00000000" w:rsidDel="00000000" w:rsidP="00000000" w:rsidRDefault="00000000" w:rsidRPr="00000000" w14:paraId="00000033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odporność mechaniczna minimum IK10 lub rozwiązanie równoważne;</w:t>
      </w:r>
    </w:p>
    <w:p w:rsidR="00000000" w:rsidDel="00000000" w:rsidP="00000000" w:rsidRDefault="00000000" w:rsidRPr="00000000" w14:paraId="00000034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aktywne ogrzewanie sterowane termostatem, zapewniające bezpieczne przechowywanie AED w niskich temperaturach;</w:t>
      </w:r>
    </w:p>
    <w:p w:rsidR="00000000" w:rsidDel="00000000" w:rsidP="00000000" w:rsidRDefault="00000000" w:rsidRPr="00000000" w14:paraId="00000035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automatyczne uruchamianie ogrzewania w zależności od temperatury wewnątrz szafki;</w:t>
      </w:r>
    </w:p>
    <w:p w:rsidR="00000000" w:rsidDel="00000000" w:rsidP="00000000" w:rsidRDefault="00000000" w:rsidRPr="00000000" w14:paraId="00000036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zasilanie elektryczne umożliwiające ciągłą pracę systemu ogrzewania;</w:t>
      </w:r>
    </w:p>
    <w:p w:rsidR="00000000" w:rsidDel="00000000" w:rsidP="00000000" w:rsidRDefault="00000000" w:rsidRPr="00000000" w14:paraId="00000037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zabezpieczenie przed przegrzaniem;</w:t>
      </w:r>
    </w:p>
    <w:p w:rsidR="00000000" w:rsidDel="00000000" w:rsidP="00000000" w:rsidRDefault="00000000" w:rsidRPr="00000000" w14:paraId="00000038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zakres temperatury pracy odpowiedni do całorocznego przechowywania urządzenia na zewnątrz;</w:t>
      </w:r>
    </w:p>
    <w:p w:rsidR="00000000" w:rsidDel="00000000" w:rsidP="00000000" w:rsidRDefault="00000000" w:rsidRPr="00000000" w14:paraId="00000039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wentylacja lub inne rozwiązanie zapobiegające nadmiernemu nagrzewaniu się wnętrza;</w:t>
      </w:r>
    </w:p>
    <w:p w:rsidR="00000000" w:rsidDel="00000000" w:rsidP="00000000" w:rsidRDefault="00000000" w:rsidRPr="00000000" w14:paraId="0000003A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wewnętrzne oświetlenie LED;</w:t>
      </w:r>
    </w:p>
    <w:p w:rsidR="00000000" w:rsidDel="00000000" w:rsidP="00000000" w:rsidRDefault="00000000" w:rsidRPr="00000000" w14:paraId="0000003B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sygnalizacja dźwiękowa otwarcia szafki i/lub wyjęcia AED;</w:t>
      </w:r>
    </w:p>
    <w:p w:rsidR="00000000" w:rsidDel="00000000" w:rsidP="00000000" w:rsidRDefault="00000000" w:rsidRPr="00000000" w14:paraId="0000003C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czytelny sygnał informujący o otwarciu;</w:t>
      </w:r>
    </w:p>
    <w:p w:rsidR="00000000" w:rsidDel="00000000" w:rsidP="00000000" w:rsidRDefault="00000000" w:rsidRPr="00000000" w14:paraId="0000003D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możliwość szybkiego otwarcia bez konieczności stosowania skomplikowanych zabezpieczeń;</w:t>
      </w:r>
    </w:p>
    <w:p w:rsidR="00000000" w:rsidDel="00000000" w:rsidP="00000000" w:rsidRDefault="00000000" w:rsidRPr="00000000" w14:paraId="0000003E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łatwe wyjęcie AED w sytuacji zagrożenia życia;</w:t>
      </w:r>
    </w:p>
    <w:p w:rsidR="00000000" w:rsidDel="00000000" w:rsidP="00000000" w:rsidRDefault="00000000" w:rsidRPr="00000000" w14:paraId="0000003F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możliwość trwałego montażu do ściany lub innej stabilnej powierzchni;</w:t>
      </w:r>
    </w:p>
    <w:p w:rsidR="00000000" w:rsidDel="00000000" w:rsidP="00000000" w:rsidRDefault="00000000" w:rsidRPr="00000000" w14:paraId="00000040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komplet elementów montażowych, jeżeli są wymagane do prawidłowego montażu;</w:t>
      </w:r>
    </w:p>
    <w:p w:rsidR="00000000" w:rsidDel="00000000" w:rsidP="00000000" w:rsidRDefault="00000000" w:rsidRPr="00000000" w14:paraId="00000041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>
          <w:sz w:val="22"/>
          <w:szCs w:val="22"/>
        </w:rPr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szafka musi być kompatybilna z oferowanym AED</w:t>
      </w:r>
      <w:r w:rsidDel="00000000" w:rsidR="00000000" w:rsidRPr="00000000">
        <w:rPr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4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80" w:before="140" w:line="252.00000000000003" w:lineRule="auto"/>
        <w:rPr>
          <w:rFonts w:ascii="Calibri" w:cs="Calibri" w:eastAsia="Calibri" w:hAnsi="Calibri"/>
          <w:b w:val="1"/>
          <w:bCs w:val="1"/>
          <w:color w:val="365f9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365f91"/>
          <w:sz w:val="28"/>
          <w:szCs w:val="28"/>
          <w:rtl w:val="0"/>
        </w:rPr>
        <w:t xml:space="preserve">4. Oznakowanie</w:t>
      </w:r>
    </w:p>
    <w:p w:rsidR="00000000" w:rsidDel="00000000" w:rsidP="00000000" w:rsidRDefault="00000000" w:rsidRPr="00000000" w14:paraId="00000043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oznaczenie graficzne AED zgodne z obowiązującymi standardami;</w:t>
      </w:r>
    </w:p>
    <w:p w:rsidR="00000000" w:rsidDel="00000000" w:rsidP="00000000" w:rsidRDefault="00000000" w:rsidRPr="00000000" w14:paraId="00000044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widoczne z odpowiedniej odległości i umożliwiające szybkie zlokalizowanie urządzenia;</w:t>
      </w:r>
    </w:p>
    <w:p w:rsidR="00000000" w:rsidDel="00000000" w:rsidP="00000000" w:rsidRDefault="00000000" w:rsidRPr="00000000" w14:paraId="00000045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odporne na warunki atmosferyczne;</w:t>
      </w:r>
    </w:p>
    <w:p w:rsidR="00000000" w:rsidDel="00000000" w:rsidP="00000000" w:rsidRDefault="00000000" w:rsidRPr="00000000" w14:paraId="00000046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przeznaczone do montażu na szafce lub w jej bezpośrednim sąsiedztwie;</w:t>
      </w:r>
    </w:p>
    <w:p w:rsidR="00000000" w:rsidDel="00000000" w:rsidP="00000000" w:rsidRDefault="00000000" w:rsidRPr="00000000" w14:paraId="00000047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>
          <w:sz w:val="22"/>
          <w:szCs w:val="22"/>
        </w:rPr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umożliwiające szybką identyfikację urządzenia przez użytkowników oraz służby ratunkowe</w:t>
      </w:r>
      <w:r w:rsidDel="00000000" w:rsidR="00000000" w:rsidRPr="00000000">
        <w:rPr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4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80" w:before="140" w:line="252.00000000000003" w:lineRule="auto"/>
        <w:rPr>
          <w:rFonts w:ascii="Calibri" w:cs="Calibri" w:eastAsia="Calibri" w:hAnsi="Calibri"/>
          <w:b w:val="1"/>
          <w:bCs w:val="1"/>
          <w:color w:val="365f9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365f91"/>
          <w:sz w:val="28"/>
          <w:szCs w:val="28"/>
          <w:rtl w:val="0"/>
        </w:rPr>
        <w:t xml:space="preserve">5. Wyposażenie dodatkowe</w:t>
      </w:r>
    </w:p>
    <w:p w:rsidR="00000000" w:rsidDel="00000000" w:rsidP="00000000" w:rsidRDefault="00000000" w:rsidRPr="00000000" w14:paraId="00000049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torba lub futerał, jeżeli jest przewidziany przez producenta;</w:t>
      </w:r>
    </w:p>
    <w:p w:rsidR="00000000" w:rsidDel="00000000" w:rsidP="00000000" w:rsidRDefault="00000000" w:rsidRPr="00000000" w14:paraId="0000004A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bateria/akumulator lub inne wymagane źródło zasilania;</w:t>
      </w:r>
    </w:p>
    <w:p w:rsidR="00000000" w:rsidDel="00000000" w:rsidP="00000000" w:rsidRDefault="00000000" w:rsidRPr="00000000" w14:paraId="0000004B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elektrody dla osób dorosłych;</w:t>
      </w:r>
    </w:p>
    <w:p w:rsidR="00000000" w:rsidDel="00000000" w:rsidP="00000000" w:rsidRDefault="00000000" w:rsidRPr="00000000" w14:paraId="0000004C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wyposażenie umożliwiające bezpieczne zastosowanie u dzieci;</w:t>
      </w:r>
    </w:p>
    <w:p w:rsidR="00000000" w:rsidDel="00000000" w:rsidP="00000000" w:rsidRDefault="00000000" w:rsidRPr="00000000" w14:paraId="0000004D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instrukcja obsługi w języku polskim;</w:t>
      </w:r>
    </w:p>
    <w:p w:rsidR="00000000" w:rsidDel="00000000" w:rsidP="00000000" w:rsidRDefault="00000000" w:rsidRPr="00000000" w14:paraId="0000004E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instrukcje i oznakowanie dotyczące prawidłowego użycia urządzenia;</w:t>
      </w:r>
    </w:p>
    <w:p w:rsidR="00000000" w:rsidDel="00000000" w:rsidP="00000000" w:rsidRDefault="00000000" w:rsidRPr="00000000" w14:paraId="0000004F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wszystkie elementy niezbędne do uruchomienia i użytkowania AED;</w:t>
      </w:r>
    </w:p>
    <w:p w:rsidR="00000000" w:rsidDel="00000000" w:rsidP="00000000" w:rsidRDefault="00000000" w:rsidRPr="00000000" w14:paraId="00000050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kompletne elementy systemu ogrzewania szafki/kapsuły.</w:t>
      </w:r>
    </w:p>
    <w:p w:rsidR="00000000" w:rsidDel="00000000" w:rsidP="00000000" w:rsidRDefault="00000000" w:rsidRPr="00000000" w14:paraId="0000005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80" w:before="140" w:line="252.00000000000003" w:lineRule="auto"/>
        <w:rPr>
          <w:rFonts w:ascii="Calibri" w:cs="Calibri" w:eastAsia="Calibri" w:hAnsi="Calibri"/>
          <w:b w:val="1"/>
          <w:bCs w:val="1"/>
          <w:color w:val="365f9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365f91"/>
          <w:sz w:val="28"/>
          <w:szCs w:val="28"/>
          <w:rtl w:val="0"/>
        </w:rPr>
        <w:t xml:space="preserve">6. Dostawa</w:t>
      </w:r>
    </w:p>
    <w:p w:rsidR="00000000" w:rsidDel="00000000" w:rsidP="00000000" w:rsidRDefault="00000000" w:rsidRPr="00000000" w14:paraId="00000052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dostawa kompletnego, nowego zestawu w oryginalnym opakowaniu fabrycznym;</w:t>
      </w:r>
    </w:p>
    <w:p w:rsidR="00000000" w:rsidDel="00000000" w:rsidP="00000000" w:rsidRDefault="00000000" w:rsidRPr="00000000" w14:paraId="00000053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przekazanie polskiej dokumentacji technicznej i instrukcji obsługi;</w:t>
      </w:r>
    </w:p>
    <w:p w:rsidR="00000000" w:rsidDel="00000000" w:rsidP="00000000" w:rsidRDefault="00000000" w:rsidRPr="00000000" w14:paraId="00000054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przekazanie dokumentów potwierdzających zgodność i dopuszczenie urządzenia do użytkowania, wymaganych przepisami prawa;</w:t>
      </w:r>
    </w:p>
    <w:p w:rsidR="00000000" w:rsidDel="00000000" w:rsidP="00000000" w:rsidRDefault="00000000" w:rsidRPr="00000000" w14:paraId="00000055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gwarancja na AED oraz szafkę/kapsułę na okres minimum 24 miesięcy;</w:t>
      </w:r>
    </w:p>
    <w:p w:rsidR="00000000" w:rsidDel="00000000" w:rsidP="00000000" w:rsidRDefault="00000000" w:rsidRPr="00000000" w14:paraId="00000056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zapewnienie dostępności materiałów eksploatacyjnych, w szczególności elektrod i baterii/akumulatorów;</w:t>
      </w:r>
    </w:p>
    <w:p w:rsidR="00000000" w:rsidDel="00000000" w:rsidP="00000000" w:rsidRDefault="00000000" w:rsidRPr="00000000" w14:paraId="00000057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w dniu dostawy elektrody i bateria/akumulator muszą posiadać aktualny termin przydatności zgodny z wymaganiami niniejszego OPZ i producenta.</w:t>
      </w:r>
    </w:p>
    <w:p w:rsidR="00000000" w:rsidDel="00000000" w:rsidP="00000000" w:rsidRDefault="00000000" w:rsidRPr="00000000" w14:paraId="0000005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80" w:before="140" w:line="252.00000000000003" w:lineRule="auto"/>
        <w:rPr>
          <w:rFonts w:ascii="Calibri" w:cs="Calibri" w:eastAsia="Calibri" w:hAnsi="Calibri"/>
          <w:b w:val="1"/>
          <w:bCs w:val="1"/>
          <w:color w:val="365f9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365f91"/>
          <w:sz w:val="28"/>
          <w:szCs w:val="28"/>
          <w:rtl w:val="0"/>
        </w:rPr>
        <w:t xml:space="preserve">7. Bezpieczeństwo i zgodność</w:t>
      </w:r>
    </w:p>
    <w:p w:rsidR="00000000" w:rsidDel="00000000" w:rsidP="00000000" w:rsidRDefault="00000000" w:rsidRPr="00000000" w14:paraId="00000059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oferowane urządzenie musi spełniać wymagania wynikające z przepisów dotyczących wyrobów medycznych oraz posiadać wymagane oznaczenia i dokumentację umożliwiające jego użytkowanie na terenie Unii Europejskiej;</w:t>
      </w:r>
    </w:p>
    <w:p w:rsidR="00000000" w:rsidDel="00000000" w:rsidP="00000000" w:rsidRDefault="00000000" w:rsidRPr="00000000" w14:paraId="0000005A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zestaw musi być przeznaczony do szybkiego użycia w przypadku nagłego zatrzymania krążenia w przestrzeni publicznej;</w:t>
      </w:r>
    </w:p>
    <w:p w:rsidR="00000000" w:rsidDel="00000000" w:rsidP="00000000" w:rsidRDefault="00000000" w:rsidRPr="00000000" w14:paraId="0000005B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zastosowane rozwiązanie musi zapewniać bezpieczne przechowywanie AED przez cały rok w warunkach zewnętrznych, z uwzględnieniem działania ogrzewanej szafki/kapsuły.</w:t>
      </w:r>
    </w:p>
    <w:p w:rsidR="00000000" w:rsidDel="00000000" w:rsidP="00000000" w:rsidRDefault="00000000" w:rsidRPr="00000000" w14:paraId="0000005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80" w:before="140" w:line="252.00000000000003" w:lineRule="auto"/>
        <w:rPr>
          <w:rFonts w:ascii="Calibri" w:cs="Calibri" w:eastAsia="Calibri" w:hAnsi="Calibri"/>
          <w:b w:val="1"/>
          <w:bCs w:val="1"/>
          <w:color w:val="365f9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365f91"/>
          <w:sz w:val="28"/>
          <w:szCs w:val="28"/>
          <w:rtl w:val="0"/>
        </w:rPr>
        <w:t xml:space="preserve">8. Równoważność</w:t>
      </w:r>
    </w:p>
    <w:p w:rsidR="00000000" w:rsidDel="00000000" w:rsidP="00000000" w:rsidRDefault="00000000" w:rsidRPr="00000000" w14:paraId="0000005D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dopuszcza się rozwiązania równoważne, pod warunkiem że zapewniają funkcjonalność, bezpieczeństwo, parametry użytkowe i poziom ochrony nie gorsze niż wymagane w niniejszym OPZ.</w:t>
      </w:r>
    </w:p>
    <w:p w:rsidR="00000000" w:rsidDel="00000000" w:rsidP="00000000" w:rsidRDefault="00000000" w:rsidRPr="00000000" w14:paraId="0000005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80" w:before="140" w:line="252.00000000000003" w:lineRule="auto"/>
        <w:rPr>
          <w:rFonts w:ascii="Calibri" w:cs="Calibri" w:eastAsia="Calibri" w:hAnsi="Calibri"/>
          <w:b w:val="1"/>
          <w:bCs w:val="1"/>
          <w:color w:val="365f9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365f91"/>
          <w:sz w:val="28"/>
          <w:szCs w:val="28"/>
          <w:rtl w:val="0"/>
        </w:rPr>
        <w:t xml:space="preserve">9. Kompletność oferty</w:t>
      </w:r>
    </w:p>
    <w:p w:rsidR="00000000" w:rsidDel="00000000" w:rsidP="00000000" w:rsidRDefault="00000000" w:rsidRPr="00000000" w14:paraId="0000005F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•</w:t>
      </w:r>
      <w:r w:rsidDel="00000000" w:rsidR="00000000" w:rsidRPr="00000000">
        <w:rPr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oferta musi obejmować kompletny zestaw: AED, elektrody dla osób dorosłych, rozwiązanie pediatryczne, baterię/akumulator lub wymagane źródło zasilania, zewnętrzną ogrzewaną szafkę/kapsułę, system ogrzewania, rozwiązanie wentylacyjne/ochronę przed przegrzaniem, oświetlenie LED, alarm, oznakowanie, niezbędne akcesoria i dokumentację;</w:t>
      </w:r>
    </w:p>
    <w:p w:rsidR="00000000" w:rsidDel="00000000" w:rsidP="00000000" w:rsidRDefault="00000000" w:rsidRPr="00000000" w14:paraId="00000060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cena musi obejmować dostawę oraz wszystkie koszty niezbędne do prawidłowego uruchomienia i użytkowania przedmiotu zamówienia.</w:t>
      </w:r>
    </w:p>
    <w:p w:rsidR="00000000" w:rsidDel="00000000" w:rsidP="00000000" w:rsidRDefault="00000000" w:rsidRPr="00000000" w14:paraId="0000006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80" w:before="140" w:line="252.00000000000003" w:lineRule="auto"/>
        <w:rPr>
          <w:rFonts w:ascii="Calibri" w:cs="Calibri" w:eastAsia="Calibri" w:hAnsi="Calibri"/>
          <w:b w:val="1"/>
          <w:bCs w:val="1"/>
          <w:color w:val="365f9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365f91"/>
          <w:sz w:val="28"/>
          <w:szCs w:val="28"/>
          <w:rtl w:val="0"/>
        </w:rPr>
        <w:t xml:space="preserve">10. Dokumenty potwierdzające</w:t>
      </w:r>
    </w:p>
    <w:p w:rsidR="00000000" w:rsidDel="00000000" w:rsidP="00000000" w:rsidRDefault="00000000" w:rsidRPr="00000000" w14:paraId="00000062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do oferty należy dołączyć kartę katalogową/specyfikację techniczną oferowanego AED oraz zewnętrznej ogrzewanej szafki/kapsuły, pozwalające na weryfikację wymaganych parametrów;</w:t>
      </w:r>
    </w:p>
    <w:p w:rsidR="00000000" w:rsidDel="00000000" w:rsidP="00000000" w:rsidRDefault="00000000" w:rsidRPr="00000000" w14:paraId="00000063">
      <w:pPr>
        <w:pBdr>
          <w:top w:color="000000" w:space="0" w:sz="0" w:val="none"/>
          <w:left w:color="000000" w:space="-9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100" w:line="252.00000000000003" w:lineRule="auto"/>
        <w:ind w:left="520" w:hanging="200"/>
        <w:rPr/>
      </w:pPr>
      <w:r w:rsidDel="00000000" w:rsidR="00000000" w:rsidRPr="00000000">
        <w:rPr>
          <w:b w:val="1"/>
          <w:bCs w:val="1"/>
          <w:rtl w:val="0"/>
        </w:rPr>
        <w:t xml:space="preserve">• </w:t>
      </w:r>
      <w:r w:rsidDel="00000000" w:rsidR="00000000" w:rsidRPr="00000000">
        <w:rPr>
          <w:rtl w:val="0"/>
        </w:rPr>
        <w:t xml:space="preserve">w przypadku zaoferowania rozwiązania równoważnego należy przedstawić odpowiednie dokumenty techniczne, katalogowe, certyfikaty lub dokumenty producenta potwierdzające spełnienie wymagań.</w:t>
      </w:r>
    </w:p>
    <w:p w:rsidR="00000000" w:rsidDel="00000000" w:rsidP="00000000" w:rsidRDefault="00000000" w:rsidRPr="00000000" w14:paraId="00000064">
      <w:pPr>
        <w:pStyle w:val="Heading1"/>
        <w:rPr/>
      </w:pPr>
      <w:bookmarkStart w:colFirst="0" w:colLast="0" w:name="_heading=h.heuczodiy54w" w:id="2"/>
      <w:bookmarkEnd w:id="2"/>
      <w:r w:rsidDel="00000000" w:rsidR="00000000" w:rsidRPr="00000000">
        <w:rPr>
          <w:rtl w:val="0"/>
        </w:rPr>
        <w:t xml:space="preserve">VII. WYMAGANIA </w:t>
      </w:r>
    </w:p>
    <w:p w:rsidR="00000000" w:rsidDel="00000000" w:rsidP="00000000" w:rsidRDefault="00000000" w:rsidRPr="00000000" w14:paraId="00000065">
      <w:pPr>
        <w:numPr>
          <w:ilvl w:val="0"/>
          <w:numId w:val="1"/>
        </w:numPr>
        <w:spacing w:after="0" w:lineRule="auto"/>
        <w:ind w:left="360" w:hanging="360"/>
        <w:rPr>
          <w:b w:val="0"/>
          <w:bCs w:val="0"/>
          <w:color w:val="000000"/>
          <w:sz w:val="20"/>
          <w:szCs w:val="20"/>
        </w:rPr>
      </w:pPr>
      <w:r w:rsidDel="00000000" w:rsidR="00000000" w:rsidRPr="00000000">
        <w:rPr>
          <w:rtl w:val="0"/>
        </w:rPr>
        <w:t xml:space="preserve">urządzenia fabrycznie nowe, kompletne i gotowe do użytkowania;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numPr>
          <w:ilvl w:val="0"/>
          <w:numId w:val="1"/>
        </w:numPr>
        <w:spacing w:after="0" w:lineRule="auto"/>
        <w:ind w:left="360" w:hanging="360"/>
        <w:rPr>
          <w:b w:val="0"/>
          <w:bCs w:val="0"/>
          <w:color w:val="000000"/>
          <w:sz w:val="20"/>
          <w:szCs w:val="20"/>
        </w:rPr>
      </w:pPr>
      <w:r w:rsidDel="00000000" w:rsidR="00000000" w:rsidRPr="00000000">
        <w:rPr>
          <w:rtl w:val="0"/>
        </w:rPr>
        <w:t xml:space="preserve">zgodność z obowiązującymi wymaganiami bezpieczeństwa;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numPr>
          <w:ilvl w:val="0"/>
          <w:numId w:val="1"/>
        </w:numPr>
        <w:spacing w:after="0" w:lineRule="auto"/>
        <w:ind w:left="360" w:hanging="360"/>
        <w:rPr>
          <w:b w:val="0"/>
          <w:bCs w:val="0"/>
          <w:color w:val="000000"/>
          <w:sz w:val="20"/>
          <w:szCs w:val="20"/>
        </w:rPr>
      </w:pPr>
      <w:r w:rsidDel="00000000" w:rsidR="00000000" w:rsidRPr="00000000">
        <w:rPr>
          <w:rtl w:val="0"/>
        </w:rPr>
        <w:t xml:space="preserve">dokumentacja i instrukcje w języku polskim;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numPr>
          <w:ilvl w:val="0"/>
          <w:numId w:val="1"/>
        </w:numPr>
        <w:spacing w:after="0" w:lineRule="auto"/>
        <w:ind w:left="360" w:hanging="360"/>
        <w:rPr>
          <w:b w:val="0"/>
          <w:bCs w:val="0"/>
          <w:color w:val="000000"/>
          <w:sz w:val="20"/>
          <w:szCs w:val="20"/>
        </w:rPr>
      </w:pPr>
      <w:r w:rsidDel="00000000" w:rsidR="00000000" w:rsidRPr="00000000">
        <w:rPr>
          <w:rtl w:val="0"/>
        </w:rPr>
        <w:t xml:space="preserve">gwarancja minimum 24 miesiące;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numPr>
          <w:ilvl w:val="0"/>
          <w:numId w:val="1"/>
        </w:numPr>
        <w:spacing w:after="0" w:lineRule="auto"/>
        <w:ind w:left="360" w:hanging="360"/>
        <w:rPr>
          <w:b w:val="0"/>
          <w:bCs w:val="0"/>
          <w:color w:val="000000"/>
          <w:sz w:val="20"/>
          <w:szCs w:val="20"/>
        </w:rPr>
      </w:pPr>
      <w:r w:rsidDel="00000000" w:rsidR="00000000" w:rsidRPr="00000000">
        <w:rPr>
          <w:rtl w:val="0"/>
        </w:rPr>
        <w:t xml:space="preserve">przeszkolenie użytkowników wskazanych przez Zamawiającego;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numPr>
          <w:ilvl w:val="0"/>
          <w:numId w:val="1"/>
        </w:numPr>
        <w:ind w:left="360" w:hanging="360"/>
        <w:rPr>
          <w:b w:val="0"/>
          <w:bCs w:val="0"/>
          <w:color w:val="000000"/>
          <w:sz w:val="20"/>
          <w:szCs w:val="20"/>
        </w:rPr>
      </w:pPr>
      <w:r w:rsidDel="00000000" w:rsidR="00000000" w:rsidRPr="00000000">
        <w:rPr>
          <w:rtl w:val="0"/>
        </w:rPr>
        <w:t xml:space="preserve">zamawiający dopuszcza rozwiązania równoważne. Nie dopuszcza się ofert wariantowych. Rozwiązania równoważne są dopuszczalne, jeżeli zapewniają funkcjonalność nie gorszą niż wymagana.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pStyle w:val="Heading1"/>
        <w:rPr/>
      </w:pPr>
      <w:r w:rsidDel="00000000" w:rsidR="00000000" w:rsidRPr="00000000">
        <w:rPr>
          <w:rtl w:val="0"/>
        </w:rPr>
        <w:t xml:space="preserve">VIII. TERMIN WYKONANIA ZAMÓWIENIA</w:t>
      </w:r>
    </w:p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Termin realizacji: maksymalnie 6 tygodni od dnia zawarcia umowy.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rPr>
          <w:b w:val="1"/>
          <w:bCs w:val="1"/>
          <w:color w:val="366091"/>
          <w:sz w:val="30"/>
          <w:szCs w:val="30"/>
        </w:rPr>
      </w:pPr>
      <w:r w:rsidDel="00000000" w:rsidR="00000000" w:rsidRPr="00000000">
        <w:rPr>
          <w:b w:val="1"/>
          <w:bCs w:val="1"/>
          <w:color w:val="366091"/>
          <w:sz w:val="30"/>
          <w:szCs w:val="30"/>
          <w:rtl w:val="0"/>
        </w:rPr>
        <w:t xml:space="preserve">IX. TERMIN ZWIĄZANIA OFERTĄ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Wykonawca jest związany ofertą przez 30 dni od dnia upływu terminu składania ofert.</w:t>
      </w:r>
    </w:p>
    <w:p w:rsidR="00000000" w:rsidDel="00000000" w:rsidP="00000000" w:rsidRDefault="00000000" w:rsidRPr="00000000" w14:paraId="00000070">
      <w:pPr>
        <w:pStyle w:val="Heading1"/>
        <w:rPr/>
      </w:pPr>
      <w:r w:rsidDel="00000000" w:rsidR="00000000" w:rsidRPr="00000000">
        <w:rPr>
          <w:rtl w:val="0"/>
        </w:rPr>
        <w:t xml:space="preserve">X. OPIS SPOSOBU PRZYGOTOWANIA OFERTY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Oferta musi zostać sporządzona w języku polskim.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Oferta musi być podpisana przez osobę uprawnioną do reprezentowania Wykonawcy. W przypadku podpisania przez pełnomocnika należy dołączyć pełnomocnictwo, jeżeli umocowanie nie wynika z dostępnych dokumentów rejestrowych.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Treść oferty musi odpowiadać treści Zapytania ofertowego i OPZ.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Oferta wraz z wymaganymi załącznikami musi zostać przygotowana w formacie PDF.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Wykonawca ponosi koszty przygotowania i złożenia oferty.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Na ofertę składają się: Formularz ofertowy, Oświadczenie Wykonawcy, opis/karta katalogowa oferowanych urządzeń oraz – jeżeli dotyczy – pełnomocnictwo.</w:t>
      </w:r>
    </w:p>
    <w:p w:rsidR="00000000" w:rsidDel="00000000" w:rsidP="00000000" w:rsidRDefault="00000000" w:rsidRPr="00000000" w14:paraId="00000077">
      <w:pPr>
        <w:pStyle w:val="Heading1"/>
        <w:rPr/>
      </w:pPr>
      <w:r w:rsidDel="00000000" w:rsidR="00000000" w:rsidRPr="00000000">
        <w:rPr>
          <w:rtl w:val="0"/>
        </w:rPr>
        <w:t xml:space="preserve">XI. SPOSÓB ORAZ TERMIN SKŁADANIA OFERT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  <w:t xml:space="preserve">Ofertę należy przesłać najpóźniej do dnia 16.09.2026 r. do godz.12:00 drogą elektroniczną na adres: sekretariat@krzemien.art. Oferta wraz z załącznikami musi być przesłana w formacie PDF.</w:t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  <w:t xml:space="preserve">Oferty złożone po terminie nie będą rozpatrywane. Do oferty należy dołączyć wszystkie wymagane dokumenty.</w:t>
      </w:r>
    </w:p>
    <w:p w:rsidR="00000000" w:rsidDel="00000000" w:rsidP="00000000" w:rsidRDefault="00000000" w:rsidRPr="00000000" w14:paraId="0000007A">
      <w:pPr>
        <w:pStyle w:val="Heading1"/>
        <w:rPr/>
      </w:pPr>
      <w:r w:rsidDel="00000000" w:rsidR="00000000" w:rsidRPr="00000000">
        <w:rPr>
          <w:rtl w:val="0"/>
        </w:rPr>
        <w:t xml:space="preserve">XII. TERMIN OTWARCIA / ROZSTRZYGNIĘCIA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Otwarcie ofert nastąpi po upływie terminu składania ofert. Rozstrzygnięcie postępowania planowane jest na dzień 18.09.2026 r. O wyniku postępowania Wykonawcy, którzy złożą oferty, zostaną poinformowani drogą elektroniczną.</w:t>
      </w:r>
    </w:p>
    <w:p w:rsidR="00000000" w:rsidDel="00000000" w:rsidP="00000000" w:rsidRDefault="00000000" w:rsidRPr="00000000" w14:paraId="0000007C">
      <w:pPr>
        <w:pStyle w:val="Heading1"/>
        <w:rPr/>
      </w:pPr>
      <w:r w:rsidDel="00000000" w:rsidR="00000000" w:rsidRPr="00000000">
        <w:rPr>
          <w:rtl w:val="0"/>
        </w:rPr>
        <w:t xml:space="preserve">XIII. SPOSÓB OKREŚLENIA CENY</w:t>
      </w:r>
    </w:p>
    <w:p w:rsidR="00000000" w:rsidDel="00000000" w:rsidP="00000000" w:rsidRDefault="00000000" w:rsidRPr="00000000" w14:paraId="0000007D">
      <w:pPr>
        <w:jc w:val="both"/>
        <w:rPr/>
      </w:pPr>
      <w:r w:rsidDel="00000000" w:rsidR="00000000" w:rsidRPr="00000000">
        <w:rPr>
          <w:rtl w:val="0"/>
        </w:rPr>
        <w:t xml:space="preserve">Cena musi zawierać wszystkie koszty niezbędne do uruchomienia urządzenia, w tym: samo urządzenie, dostawę, montaż/uruchomienie, konfigurację, kalibrację i szkolenie – odpowiednio do wymagań OPZ. Cena musi być podana w PLN, z dokładnością do dwóch miejsc po przecinku. Do porównania ofert przyjmuje się cenę brutto.</w:t>
      </w:r>
    </w:p>
    <w:p w:rsidR="00000000" w:rsidDel="00000000" w:rsidP="00000000" w:rsidRDefault="00000000" w:rsidRPr="00000000" w14:paraId="0000007E">
      <w:pPr>
        <w:pStyle w:val="Heading1"/>
        <w:rPr/>
      </w:pPr>
      <w:r w:rsidDel="00000000" w:rsidR="00000000" w:rsidRPr="00000000">
        <w:rPr>
          <w:rtl w:val="0"/>
        </w:rPr>
        <w:t xml:space="preserve">XIV. WARUNKI PŁATNOŚCI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Płatność nastąpi na podstawie prawidłowo wystawionej faktury, zgodnie z warunkami określonymi w umowie, w terminie 30 dni od jej doręczenia Zamawiającemu, o ile umowa nie stanowi inaczej.</w:t>
      </w:r>
    </w:p>
    <w:p w:rsidR="00000000" w:rsidDel="00000000" w:rsidP="00000000" w:rsidRDefault="00000000" w:rsidRPr="00000000" w14:paraId="00000080">
      <w:pPr>
        <w:pStyle w:val="Heading1"/>
        <w:rPr/>
      </w:pPr>
      <w:r w:rsidDel="00000000" w:rsidR="00000000" w:rsidRPr="00000000">
        <w:rPr>
          <w:rtl w:val="0"/>
        </w:rPr>
        <w:t xml:space="preserve">XV. KRYTERIA OCENY OFERT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Kryterium jest cena brutto – 100%.</w:t>
      </w:r>
    </w:p>
    <w:p w:rsidR="00000000" w:rsidDel="00000000" w:rsidP="00000000" w:rsidRDefault="00000000" w:rsidRPr="00000000" w14:paraId="00000082">
      <w:pPr>
        <w:pStyle w:val="Heading1"/>
        <w:rPr/>
      </w:pPr>
      <w:r w:rsidDel="00000000" w:rsidR="00000000" w:rsidRPr="00000000">
        <w:rPr>
          <w:rtl w:val="0"/>
        </w:rPr>
        <w:t xml:space="preserve">XVI. ODRZUCENIE OFERTY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Oferta zostaje odrzucona jeżeli: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została złożona po terminie;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jej treść jest niezgodna z warunkami Zapytania lub OPZ;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zawiera błędy w obliczeniu ceny, których nie można poprawić w sposób dopuszczalny;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została podpisana przez osobę nieuprawnioną i brak jest skutecznego pełnomocnictwa;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Wykonawca podlega wykluczeniu na podstawie właściwych przepisów lub zasad projektu;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Wykonawca nie złożył wymaganych wyjaśnień lub dokumentów w wyznaczonym terminie, jeżeli ich złożenie było wymagane.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pStyle w:val="Heading1"/>
        <w:rPr/>
      </w:pPr>
      <w:r w:rsidDel="00000000" w:rsidR="00000000" w:rsidRPr="00000000">
        <w:rPr>
          <w:rtl w:val="0"/>
        </w:rPr>
        <w:t xml:space="preserve">XVII. UNIEWAŻNIENIE POSTĘPOWANIA</w:t>
      </w:r>
    </w:p>
    <w:p w:rsidR="00000000" w:rsidDel="00000000" w:rsidP="00000000" w:rsidRDefault="00000000" w:rsidRPr="00000000" w14:paraId="0000008B">
      <w:pPr>
        <w:rPr/>
      </w:pPr>
      <w:r w:rsidDel="00000000" w:rsidR="00000000" w:rsidRPr="00000000">
        <w:rPr>
          <w:rtl w:val="0"/>
        </w:rPr>
        <w:t xml:space="preserve">Unieważnienie postępowania następuje w sytuacji gdy: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nie złożono żadnej oferty niepodlegającej odrzuceniu;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wszystkie złożone oferty podlegają odrzuceniu;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cena najkorzystniejszej oferty przewyższa środki, które Zamawiający może przeznaczyć na realizację danej części, a Zamawiający nie może zwiększyć tych środków;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postępowanie obarczone jest niemożliwą do usunięcia wadą;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wystąpiły inne przesłanki wynikające z obowiązujących przepisów, Wytycznych lub dokumentacji projektu.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  <w:t xml:space="preserve">Jeżeli dokumentacja projektu lub właściwa procedura pozwala na unieważnienie postępowania z innych przyczyn, Zamawiający może skorzystać z takiego uprawnienia na zasadach w niej określonych.</w:t>
      </w:r>
    </w:p>
    <w:p w:rsidR="00000000" w:rsidDel="00000000" w:rsidP="00000000" w:rsidRDefault="00000000" w:rsidRPr="00000000" w14:paraId="00000092">
      <w:pPr>
        <w:pStyle w:val="Heading1"/>
        <w:rPr/>
      </w:pPr>
      <w:r w:rsidDel="00000000" w:rsidR="00000000" w:rsidRPr="00000000">
        <w:rPr>
          <w:rtl w:val="0"/>
        </w:rPr>
        <w:t xml:space="preserve">XVIII. INFORMACJA O FORMALNOŚCIACH PO WYBORZE</w:t>
      </w:r>
    </w:p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  <w:t xml:space="preserve">Z wybranym Wykonawcą zostanie zawarta umowa na warunkach określonych w Załączniku nr 4 oraz zgodnie ze złożoną ofertą. Wykonawca zostanie poinformowany o miejscu i terminie podpisania umowy.</w:t>
      </w:r>
    </w:p>
    <w:p w:rsidR="00000000" w:rsidDel="00000000" w:rsidP="00000000" w:rsidRDefault="00000000" w:rsidRPr="00000000" w14:paraId="00000094">
      <w:pPr>
        <w:pStyle w:val="Heading1"/>
        <w:rPr/>
      </w:pPr>
      <w:r w:rsidDel="00000000" w:rsidR="00000000" w:rsidRPr="00000000">
        <w:rPr>
          <w:rtl w:val="0"/>
        </w:rPr>
        <w:t xml:space="preserve">XIX. WARUNKI UDZIAŁU</w:t>
      </w:r>
    </w:p>
    <w:p w:rsidR="00000000" w:rsidDel="00000000" w:rsidP="00000000" w:rsidRDefault="00000000" w:rsidRPr="00000000" w14:paraId="00000095">
      <w:pPr>
        <w:rPr/>
      </w:pPr>
      <w:r w:rsidDel="00000000" w:rsidR="00000000" w:rsidRPr="00000000">
        <w:rPr>
          <w:rtl w:val="0"/>
        </w:rPr>
        <w:t xml:space="preserve">Zamawiający nie określa szczególnych warunków udziału w postępowaniu poza obowiązkiem posiadania zdolności do wykonania przedmiotu zamówienia oraz niepodlegania wykluczeniu na podstawie właściwych przepisów.</w:t>
      </w:r>
    </w:p>
    <w:p w:rsidR="00000000" w:rsidDel="00000000" w:rsidP="00000000" w:rsidRDefault="00000000" w:rsidRPr="00000000" w14:paraId="00000096">
      <w:pPr>
        <w:pStyle w:val="Heading1"/>
        <w:rPr/>
      </w:pPr>
      <w:r w:rsidDel="00000000" w:rsidR="00000000" w:rsidRPr="00000000">
        <w:rPr>
          <w:rtl w:val="0"/>
        </w:rPr>
        <w:t xml:space="preserve">XX. INFORMACJE O WYKLUCZENIU</w:t>
      </w:r>
    </w:p>
    <w:p w:rsidR="00000000" w:rsidDel="00000000" w:rsidP="00000000" w:rsidRDefault="00000000" w:rsidRPr="00000000" w14:paraId="00000097">
      <w:pPr>
        <w:rPr/>
      </w:pPr>
      <w:r w:rsidDel="00000000" w:rsidR="00000000" w:rsidRPr="00000000">
        <w:rPr>
          <w:rtl w:val="0"/>
        </w:rPr>
        <w:t xml:space="preserve">O udzielenie zamówienia mogą ubiegać się Wykonawcy, którzy nie podlegają wykluczeniu na podstawie art. 7 ust. 1 ustawy z dnia 13 kwietnia 2022 r. o szczególnych rozwiązaniach w zakresie przeciwdziałania wspieraniu agresji na Ukrainę oraz służących ochronie bezpieczeństwa narodowego.</w:t>
      </w:r>
    </w:p>
    <w:p w:rsidR="00000000" w:rsidDel="00000000" w:rsidP="00000000" w:rsidRDefault="00000000" w:rsidRPr="00000000" w14:paraId="00000098">
      <w:pPr>
        <w:pStyle w:val="Heading1"/>
        <w:rPr/>
      </w:pPr>
      <w:r w:rsidDel="00000000" w:rsidR="00000000" w:rsidRPr="00000000">
        <w:rPr>
          <w:rtl w:val="0"/>
        </w:rPr>
        <w:t xml:space="preserve">XXI. POSTANOWIENIA KOŃCOWE</w:t>
      </w:r>
    </w:p>
    <w:p w:rsidR="00000000" w:rsidDel="00000000" w:rsidP="00000000" w:rsidRDefault="00000000" w:rsidRPr="00000000" w14:paraId="00000099">
      <w:pPr>
        <w:rPr/>
      </w:pPr>
      <w:r w:rsidDel="00000000" w:rsidR="00000000" w:rsidRPr="00000000">
        <w:rPr>
          <w:rtl w:val="0"/>
        </w:rPr>
        <w:t xml:space="preserve">W sprawach nieuregulowanych stosuje się właściwe przepisy prawa, Wytyczne dotyczące kwalifikowalności wydatków na lata 2021–2027, zasady programu FERS oraz dokumentację projektu.</w:t>
      </w:r>
    </w:p>
    <w:p w:rsidR="00000000" w:rsidDel="00000000" w:rsidP="00000000" w:rsidRDefault="00000000" w:rsidRPr="00000000" w14:paraId="0000009A">
      <w:pPr>
        <w:rPr/>
      </w:pPr>
      <w:r w:rsidDel="00000000" w:rsidR="00000000" w:rsidRPr="00000000">
        <w:rPr>
          <w:rtl w:val="0"/>
        </w:rPr>
        <w:t xml:space="preserve">Kontakt: Sylwia Witkowska, tel. 724 787 371, e-mail: wspolpraca@krzemien.art.</w:t>
      </w:r>
    </w:p>
    <w:p w:rsidR="00000000" w:rsidDel="00000000" w:rsidP="00000000" w:rsidRDefault="00000000" w:rsidRPr="00000000" w14:paraId="0000009B">
      <w:pPr>
        <w:pStyle w:val="Heading1"/>
        <w:rPr/>
      </w:pPr>
      <w:r w:rsidDel="00000000" w:rsidR="00000000" w:rsidRPr="00000000">
        <w:rPr>
          <w:rtl w:val="0"/>
        </w:rPr>
        <w:t xml:space="preserve">XXII. ZAŁĄCZNIKI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Załącznik nr 2 – Formularz ofertowy.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Załącznik nr 3 – Oświadczenie Wykonawcy.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/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Załącznik nr 4 – Projektowane postanowienia umowy.</w:t>
        <w:br w:type="textWrapping"/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1134" w:top="1247" w:left="1247" w:right="124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/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2">
    <w:pPr>
      <w:tabs>
        <w:tab w:val="center" w:leader="none" w:pos="4680"/>
        <w:tab w:val="right" w:leader="none" w:pos="9360"/>
      </w:tabs>
      <w:spacing w:after="0" w:line="240" w:lineRule="auto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sz w:val="16"/>
        <w:szCs w:val="16"/>
        <w:rtl w:val="0"/>
      </w:rPr>
      <w:t xml:space="preserve">Dom Kultury „Krzemień” w Szczecinie | Projekt „Lider Dostępności Pomorza Zachodniego”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940000" cy="819310"/>
          <wp:effectExtent b="0" l="0" r="0" t="0"/>
          <wp:docPr id="6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0000" cy="81931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0">
    <w:pPr>
      <w:jc w:val="right"/>
      <w:rPr/>
    </w:pPr>
    <w:r w:rsidDel="00000000" w:rsidR="00000000" w:rsidRPr="00000000">
      <w:rPr>
        <w:sz w:val="16"/>
        <w:szCs w:val="16"/>
        <w:rtl w:val="0"/>
      </w:rPr>
      <w:t xml:space="preserve">Projekt „Lider Dostępności Pomorza Zachodniego”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Arial" w:cs="Arial" w:eastAsia="Arial" w:hAnsi="Arial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Arial" w:cs="Arial" w:eastAsia="Arial" w:hAnsi="Arial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Arial" w:cs="Arial" w:eastAsia="Arial" w:hAnsi="Arial"/>
      <w:color w:val="17365d"/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DLt7446qvREtgi9v5/1crvY9gg==">CgMxLjAyDmguMjVoNTRucXNrZDduMg1oLms4MnRzMW8zbWJyMg5oLmhldWN6b2RpeTU0dzgAciExaVNadkJRTE9Qbjh5bk1mVEhDYzA1R3J4Rm1BdEh1VEg=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</cp:coreProperties>
</file>