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Szczecin, 7.09.2026 r.</w:t>
      </w:r>
    </w:p>
    <w:p w:rsidR="00000000" w:rsidDel="00000000" w:rsidP="00000000" w:rsidRDefault="00000000" w:rsidRPr="00000000" w14:paraId="00000003">
      <w:pPr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ZAŁĄCZNIK NR 1 – OPIS PRZEDMIOTU ZAMÓWIENIA (OPZ)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Wykonanie i wdrożenie strony internetowej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Przedmiotem zamówienia jest wykonanie i wdrożenie nowej strony internetowej dla  Domu Kultury „Krzemień” w Szczecinie.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Celem zamówienia jest stworzenie nowoczesnego, intuicyjnego i dostępnego cyfrowo serwisu, ułatwiającego mieszkańcom Szczecina dostęp do informacji o ofercie kulturalnej, edukacyjnej i wydarzeniach. </w:t>
      </w:r>
    </w:p>
    <w:p w:rsidR="00000000" w:rsidDel="00000000" w:rsidP="00000000" w:rsidRDefault="00000000" w:rsidRPr="00000000" w14:paraId="00000008">
      <w:pPr>
        <w:pStyle w:val="Heading1"/>
        <w:rPr>
          <w:rFonts w:ascii="Arial" w:cs="Arial" w:eastAsia="Arial" w:hAnsi="Arial"/>
        </w:rPr>
      </w:pPr>
      <w:bookmarkStart w:colFirst="0" w:colLast="0" w:name="_heading=h.pct3kfgv1vyf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I. NAZWA I ADRES ZAMAWIAJĄCEGO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Dom Kultury „Krzemień” w Szczecinie</w:t>
        <w:br w:type="textWrapping"/>
        <w:t xml:space="preserve">ul. Krzemienna 10</w:t>
        <w:br w:type="textWrapping"/>
        <w:t xml:space="preserve">70-742 Szczecin</w:t>
        <w:br w:type="textWrapping"/>
        <w:t xml:space="preserve">NIP: 9552540704</w:t>
        <w:br w:type="textWrapping"/>
        <w:t xml:space="preserve">REGON: 385961675</w:t>
        <w:br w:type="textWrapping"/>
        <w:t xml:space="preserve">Tel. 91 463 42 21</w:t>
        <w:br w:type="textWrapping"/>
        <w:t xml:space="preserve">Kontakt w sprawie postępowania: Sylwia Witkowska, tel. 724 787 371, e-mail: wspolpraca@krzemien.art.</w:t>
      </w:r>
    </w:p>
    <w:p w:rsidR="00000000" w:rsidDel="00000000" w:rsidP="00000000" w:rsidRDefault="00000000" w:rsidRPr="00000000" w14:paraId="0000000A">
      <w:pPr>
        <w:pStyle w:val="Heading1"/>
        <w:rPr>
          <w:rFonts w:ascii="Arial" w:cs="Arial" w:eastAsia="Arial" w:hAnsi="Arial"/>
        </w:rPr>
      </w:pPr>
      <w:bookmarkStart w:colFirst="0" w:colLast="0" w:name="_heading=h.25h54nqskd7n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II. Podstawa i cel postępowania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Postępowanie prowadzone jest zgodnie z zasadami określonymi dla zamówień o wartości poniżej progu stosowania ustawy Prawo zamówień publicznych oraz z zasadami konkurencyjności obowiązującymi przy realizacji projektu. Zamawiający działa na podstawie art. 2 ust. 1 pkt 1 ustawy z dnia 11 września 2019 r. – Prawo zamówień publicznych, z uwzględnieniem aktualnego progu ustawowego.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Zamówienie realizowane jest w ramach projektu „Lider Dostępności Pomorza Zachodniego”, w ramach działania 3.3 „Systemowa poprawa dostępności”, Priorytetu III „Dostępność i usługi dla osób z niepełnosprawnościami” Programu Fundusze Europejskie dla Rozwoju Społecznego 2021–2027, dotyczącego projektu systemowego „Projektowanie uniwersalne – dostępność w instytucjach kultury”.</w:t>
      </w:r>
    </w:p>
    <w:p w:rsidR="00000000" w:rsidDel="00000000" w:rsidP="00000000" w:rsidRDefault="00000000" w:rsidRPr="00000000" w14:paraId="0000000D">
      <w:pPr>
        <w:pStyle w:val="Heading1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III. INFORMACJA O NEGOCJACJACH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Zamawiający nie przewiduje negocjacji jako elementu postępowania. W toku badania i oceny ofert Zamawiający może zwrócić się o wyjaśnienia dotyczące treści złożonych ofert lub dokumentów, w granicach dopuszczalnych przepisami i zasadami postępowania.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rPr/>
      </w:pPr>
      <w:bookmarkStart w:colFirst="0" w:colLast="0" w:name="_heading=h.gwg33491envb" w:id="2"/>
      <w:bookmarkEnd w:id="2"/>
      <w:r w:rsidDel="00000000" w:rsidR="00000000" w:rsidRPr="00000000">
        <w:rPr>
          <w:rFonts w:ascii="Arial" w:cs="Arial" w:eastAsia="Arial" w:hAnsi="Arial"/>
          <w:rtl w:val="0"/>
        </w:rPr>
        <w:t xml:space="preserve">IV. OPIS PRZEDMIOTU ZAMÓWIENIA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Zamówienie realizowane jest w ramach projektu „Lider Dostępności Pomorza Zachodniego” (działanie 3.3 „Systemowa poprawa dostępności”, Priorytet III Programu Fundusze Europejskie dla Rozwoju Społecznego 2021–2027, projekt „Projektowanie uniwersalne – dostępność w instytucjach kultury”) i ma na celu poprawę dostępności oferty kulturalnej, edukacyjnej i obsługi osób słabosłyszących.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Szczegółowy opis przedmiotu zamówienia określa Załącznik nr 1 – OPZ, a warunki realizacji Załącznik nr 4 – Projektowane postanowienia umowy.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160" w:line="252.00000000000003" w:lineRule="auto"/>
        <w:rPr/>
      </w:pPr>
      <w:bookmarkStart w:colFirst="0" w:colLast="0" w:name="_heading=h.kkty0xvmf08r" w:id="3"/>
      <w:bookmarkEnd w:id="3"/>
      <w:r w:rsidDel="00000000" w:rsidR="00000000" w:rsidRPr="00000000">
        <w:rPr>
          <w:rFonts w:ascii="Arial" w:cs="Arial" w:eastAsia="Arial" w:hAnsi="Arial"/>
          <w:rtl w:val="0"/>
        </w:rPr>
        <w:t xml:space="preserve">V. ZAKRES I FUNKCJONALNOŚĆ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wykonanie nowej strony internetowej w oparciu o WordPress, w aktualnej stabilnej i wspieranej wersji;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przygotowanie autorskiego motywu (autorskiego theme), bez oparcia zasadniczej warstwy wizualnej na gotowym szablonie;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opracowanie architektury informacji i struktury serwisu zapewniającej intuicyjną, logiczną i czytelną nawigację;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przygotowanie indywidualnego projektu graficznego we współpracy z pracownikiem Zamawiającego i po jego uzgodnieniu zatwierdzonego przez Dyrektora Instytucji;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zapewnienie responsywności RWD dla komputerów, tabletów i smartfonów;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wdrożenie CMS umożliwiającego pracownikom Zamawiającego samodzielną edycję treści, aktualności i wydarzeń;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zapewnienie wizualnego edytora treści umożliwiającego wygodną edycję zawartości strony bez konieczności znajomości kodu;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zastosowanie dedykowanych pól dla danych wydarzeń i innych powtarzalnych elementów treści;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wdrożenie kalendarza wydarzeń z możliwością filtrowania co najmniej według daty, kategorii i typu wydarzenia;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integracja z systemem sprzedaży biletów Kicket, w zakresie technicznie możliwym i uzgodnionym z Zamawiającym;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zapewnienie odnośników i integracji komunikacyjnej z Kinem Pionier 1907;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uaktualnienie strony Kina Pionier 1907 – strony głównej oraz wszystkich podstron objętych wdrożeniem – w zakresie niezbędnym do osiągnięcia standardu WCAG 2.2 AA;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przygotowanie co najmniej następujących modułów/podstron: Strona główna, O nas, Kontakt, Wydarzenia/Kalendarz, Aktualności, Projekty; moduł Partnerzy może zostać wdrożony, jeżeli Zamawiający uzna go za potrzebny;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wdrożenie formularzy i mechanizmów kontaktowych z uwzględnieniem dostępności cyfrowej i ochrony danych osobowych;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zapewnienie możliwości publikowania dokumentów, załączników, zdjęć i innych materiałów w ramach CMS;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wdrożenie podstawowej optymalizacji SEO;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konfiguracja Google Search Console i Google Analytics lub równoważnych narzędzi analitycznych, z uwzględnieniem wymaganych mechanizmów zgód;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zapewnienie certyfikatu SSL i podstawowych mechanizmów zabezpieczenia strony oraz panelu administracyjnego;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wdrożenie mechanizmów związanych z RODO, w tym odpowiednich zgód i informacji dla użytkowników;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migracja aktualnych treści ze strony www.krzemien.art, w zakresie uzgodnionym z Zamawiającym;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optymalizacja wydajności strony, w szczególności kodu, obrazów, sposobu ładowania zasobów i podstawowych parametrów wpływających na szybkość działania;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zapewnienie poprawnego działania strony na aktualnych wersjach przeglądarek Edge, Firefox, Chrome i Safari oraz na urządzeniach mobilnych.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160" w:line="252.00000000000003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160" w:line="252.00000000000003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b w:val="1"/>
          <w:bCs w:val="1"/>
          <w:color w:val="366091"/>
          <w:sz w:val="28"/>
          <w:szCs w:val="28"/>
          <w:rtl w:val="0"/>
        </w:rPr>
        <w:t xml:space="preserve">VI. DOSTĘPNOŚĆ CYFROWA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line="252.00000000000003" w:lineRule="auto"/>
        <w:rPr/>
      </w:pPr>
      <w:r w:rsidDel="00000000" w:rsidR="00000000" w:rsidRPr="00000000">
        <w:rPr>
          <w:rtl w:val="0"/>
        </w:rPr>
        <w:t xml:space="preserve">Strona ma spełniać obowiązujące wymagania prawne dotyczące dostępności cyfrowej, a jako standard projektowy Zamawiający wymaga WCAG 2.2 AA.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pełna obsługa serwisu z użyciem klawiatury;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prawidłowa i logiczna struktura nagłówków, list, formularzy i innych elementów;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zapewnienie tekstów alternatywnych dla elementów graficznych wymagających opisu;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odpowiedni kontrast tekstu, elementów interaktywnych i tła;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widoczny i logiczny fokus klawiaturowy;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czytelne etykiety, komunikaty i instrukcje dla formularzy;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poprawna obsługa elementów interaktywnych przez technologie asystujące;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unikanie elementów powodujących bariery dla osób z różnymi rodzajami niepełnosprawności;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line="252.00000000000003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sprawdzenie dostępności strony przed odbiorem oraz usunięcie stwierdzonych niezgodności w zakresie objętym zamówieniem.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160" w:line="252.00000000000003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b w:val="1"/>
          <w:bCs w:val="1"/>
          <w:color w:val="366091"/>
          <w:sz w:val="28"/>
          <w:szCs w:val="28"/>
          <w:rtl w:val="0"/>
        </w:rPr>
        <w:t xml:space="preserve">VII. TECHNOLOGIA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WordPress w aktualnej stabilnej wersji wspieranej w dniu wdrożenia, nie niższej niż 6.8.2, o ile wersja ta pozostaje bezpieczna i wspierana;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autorski motyw strony;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PHP, JavaScript, HTML/XHTML, CSS/Sass lub technologie równoważne;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kod i rozwiązania techniczne zapewniające możliwość dalszej rozbudowy i utrzymania strony;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zgodność z aktualnymi wersjami Edge, Firefox, Chrome i Safari oraz z przeglądarkami mobilnymi;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zastosowanie rozwiązań ograniczających ryzyko konfliktów pomiędzy wtyczkami, motywem i aktualizacjami WordPress.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160" w:line="252.00000000000003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b w:val="1"/>
          <w:bCs w:val="1"/>
          <w:color w:val="366091"/>
          <w:sz w:val="28"/>
          <w:szCs w:val="28"/>
          <w:rtl w:val="0"/>
        </w:rPr>
        <w:t xml:space="preserve">VIII. BIP - WYMAGANIA SZCZEGÓŁOWE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line="252.00000000000003" w:lineRule="auto"/>
        <w:rPr/>
      </w:pPr>
      <w:r w:rsidDel="00000000" w:rsidR="00000000" w:rsidRPr="00000000">
        <w:rPr>
          <w:rtl w:val="0"/>
        </w:rPr>
        <w:t xml:space="preserve">W ramach zamówienia Wykonawca przygotuje wydzieloną sekcję/podstronę BIP, zintegrowaną wizualnie i nawigacyjnie z główną stroną Domu Kultury „Krzemień”. Sekcja BIP będzie dostępna z poziomu strony głównej poprzez wyraźnie oznaczony odnośnik/przycisk „BIP”.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możliwość publikowania i aktualizowania informacji publicznych przez upoważnionych redaktorów;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czytelna i uporządkowana struktura informacji oraz menu przedmiotowe;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możliwość zamieszczania dokumentów, załączników i innych materiałów;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oznaczanie informacji danymi dotyczącymi podmiotu, osoby odpowiedzialnej za treść oraz czasu wytworzenia i udostępnienia informacji – w zakresie wymaganym dla stron podmiotowych BIP;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odnośnik do strony głównej Biuletynu Informacji Publicznej;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uwzględnienie obowiązujących wymagań technicznych i organizacyjnych właściwych dla stron podmiotowych BIP;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zachowanie możliwości sprawnego wyszukiwania i aktualizowania informacji przez upoważnionych redaktorów.</w:t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160" w:line="252.00000000000003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b w:val="1"/>
          <w:bCs w:val="1"/>
          <w:color w:val="366091"/>
          <w:sz w:val="28"/>
          <w:szCs w:val="28"/>
          <w:rtl w:val="0"/>
        </w:rPr>
        <w:t xml:space="preserve">IX. ETAPY REALIZACJI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koncepcja i uzgodnienie funkcjonalności;</w:t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opracowanie architektury informacji i struktury serwisu;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przygotowanie indywidualnego projektu graficznego;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akceptacja projektu graficznego przez Zamawiającego i Dyrektora Instytucji;</w:t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uruchomienie środowiska developerskiego/testowego;</w:t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wdrożenie strony i autorskiego motywu;</w:t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wdrożenie CMS, modułów, BIP i integracji;</w:t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migracja uzgodnionych treści;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testy funkcjonalne, responsywności, wydajności i dostępności;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prezentacja wykonanej strony Zamawiającemu i wprowadzenie uzgodnionych poprawek;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odbiór końcowy;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publikacja strony po pozytywnym odbiorze oraz przekazanie dokumentacji.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160" w:line="252.00000000000003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b w:val="1"/>
          <w:bCs w:val="1"/>
          <w:color w:val="366091"/>
          <w:sz w:val="28"/>
          <w:szCs w:val="28"/>
          <w:rtl w:val="0"/>
        </w:rPr>
        <w:t xml:space="preserve">X. SZKOLENIA, DOKUMENTACJA I WSPARCIE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8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przeprowadzenie szkolenia pracowników Zamawiającego z obsługi CMS, w tym dodawania i edycji treści oraz wydarzeń;</w:t>
      </w:r>
    </w:p>
    <w:p w:rsidR="00000000" w:rsidDel="00000000" w:rsidP="00000000" w:rsidRDefault="00000000" w:rsidRPr="00000000" w14:paraId="00000057">
      <w:pPr>
        <w:numPr>
          <w:ilvl w:val="0"/>
          <w:numId w:val="8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przekazanie instrukcji obsługi CMS w języku polskim;</w:t>
      </w:r>
    </w:p>
    <w:p w:rsidR="00000000" w:rsidDel="00000000" w:rsidP="00000000" w:rsidRDefault="00000000" w:rsidRPr="00000000" w14:paraId="00000058">
      <w:pPr>
        <w:numPr>
          <w:ilvl w:val="0"/>
          <w:numId w:val="8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przekazanie dokumentacji powdrożeniowej obejmującej co najmniej informacje o zastosowanych rozwiązaniach, konfiguracji i podstawowej administracji;</w:t>
      </w:r>
    </w:p>
    <w:p w:rsidR="00000000" w:rsidDel="00000000" w:rsidP="00000000" w:rsidRDefault="00000000" w:rsidRPr="00000000" w14:paraId="00000059">
      <w:pPr>
        <w:numPr>
          <w:ilvl w:val="0"/>
          <w:numId w:val="8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przekazanie danych i informacji niezbędnych do samodzielnego zarządzania stroną przez Zamawiającego;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zapewnienie wsparcia po uruchomieniu strony na zasadach określonych w umowie.</w:t>
      </w:r>
    </w:p>
    <w:p w:rsidR="00000000" w:rsidDel="00000000" w:rsidP="00000000" w:rsidRDefault="00000000" w:rsidRPr="00000000" w14:paraId="0000005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160" w:line="252.00000000000003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b w:val="1"/>
          <w:bCs w:val="1"/>
          <w:color w:val="366091"/>
          <w:sz w:val="28"/>
          <w:szCs w:val="28"/>
          <w:rtl w:val="0"/>
        </w:rPr>
        <w:t xml:space="preserve">XI. ODBIÓR I WYMAGANIA KOŃCOWE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strona zostanie uznana za wykonaną po zrealizowaniu zakresu określonego w niniejszym OPZ i usunięciu stwierdzonych wad lub niezgodności i zaakceptowana przez Dyrektora instytucji.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przed odbiorem Wykonawca przeprowadzi testy poprawności działania na wskazanych przeglądarkach i urządzeniach oraz testy dostępności;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Wykonawca zobowiązany jest do usunięcia błędów i niezgodności stwierdzonych podczas odbioru w terminie uzgodnionym z Zamawiającym;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wszystkie elementy wykonane w ramach zamówienia muszą być kompletne, funkcjonalne i gotowe do użytkowania;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pBdr>
          <w:top w:color="auto" w:space="0" w:sz="0" w:val="none"/>
          <w:left w:color="auto" w:space="-7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line="252.00000000000003" w:lineRule="auto"/>
        <w:ind w:left="720" w:hanging="360"/>
        <w:rPr/>
      </w:pPr>
      <w:r w:rsidDel="00000000" w:rsidR="00000000" w:rsidRPr="00000000">
        <w:rPr>
          <w:rtl w:val="0"/>
        </w:rPr>
        <w:t xml:space="preserve">dopuszcza się rozwiązania równoważne, jeżeli zapewniają funkcjonalność i poziom dostępności nie gorszy niż wymagany w niniejszym OPZ.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720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134" w:top="1304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Dom Kultury „Krzemień” w Szczecinie | ul. Krzemienna 10, 70-742 Szczecin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048000" cy="834206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48000" cy="83420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jc w:val="center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Projekt „Projektowanie uniwersalne – dostępność w instytucjach kultury”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jc w:val="center"/>
      <w:rPr/>
    </w:pPr>
    <w:r w:rsidDel="00000000" w:rsidR="00000000" w:rsidRPr="00000000">
      <w:rPr>
        <w:sz w:val="16"/>
        <w:szCs w:val="16"/>
        <w:rtl w:val="0"/>
      </w:rPr>
      <w:t xml:space="preserve">Działanie 3.3 „Systemowa poprawa dostępności” | Priorytet III FERS 2021–2027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dPneBQ8Vbo2ii5fzbgUAjxl6UA==">CgMxLjAyDmgucGN0M2tmZ3YxdnlmMg5oLjI1aDU0bnFza2Q3bjIOaC5nd2czMzQ5MWVudmIyDmgua2t0eTB4dm1mMDhyOAByITF6eFExZXp3bG4tNS0xR3ZXTmxUdVhvamt2a094cDdTVg==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